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cs="Times New Roman"/>
          <w:sz w:val="32"/>
        </w:rPr>
      </w:pPr>
    </w:p>
    <w:p>
      <w:pPr>
        <w:spacing w:line="560" w:lineRule="exact"/>
        <w:jc w:val="center"/>
        <w:rPr>
          <w:rFonts w:hint="default" w:ascii="Times New Roman" w:hAnsi="Times New Roman" w:cs="Times New Roman"/>
          <w:sz w:val="32"/>
        </w:rPr>
      </w:pPr>
    </w:p>
    <w:p>
      <w:pPr>
        <w:spacing w:line="560" w:lineRule="exact"/>
        <w:jc w:val="center"/>
        <w:rPr>
          <w:rFonts w:hint="default" w:ascii="Times New Roman" w:hAnsi="Times New Roman" w:cs="Times New Roman"/>
          <w:sz w:val="32"/>
        </w:rPr>
      </w:pPr>
    </w:p>
    <w:p>
      <w:pPr>
        <w:spacing w:line="600" w:lineRule="exact"/>
        <w:jc w:val="center"/>
        <w:rPr>
          <w:rFonts w:hint="default" w:ascii="Times New Roman" w:hAnsi="Times New Roman" w:cs="Times New Roman"/>
          <w:sz w:val="32"/>
        </w:rPr>
      </w:pPr>
    </w:p>
    <w:p>
      <w:pPr>
        <w:spacing w:line="600" w:lineRule="exact"/>
        <w:jc w:val="center"/>
        <w:rPr>
          <w:rFonts w:hint="default" w:ascii="Times New Roman" w:hAnsi="Times New Roman" w:cs="Times New Roman"/>
          <w:sz w:val="32"/>
        </w:rPr>
      </w:pPr>
    </w:p>
    <w:p>
      <w:pPr>
        <w:spacing w:line="640" w:lineRule="exact"/>
        <w:jc w:val="center"/>
        <w:rPr>
          <w:rFonts w:hint="default" w:ascii="Times New Roman" w:hAnsi="Times New Roman" w:cs="Times New Roman"/>
          <w:sz w:val="32"/>
        </w:rPr>
      </w:pPr>
    </w:p>
    <w:p>
      <w:pPr>
        <w:spacing w:line="640" w:lineRule="exact"/>
        <w:jc w:val="center"/>
        <w:rPr>
          <w:rFonts w:hint="default" w:ascii="Times New Roman" w:hAnsi="Times New Roman" w:cs="Times New Roman"/>
          <w:sz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本南政办发〔2019〕</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仿宋_GB2312" w:cs="Times New Roman"/>
          <w:sz w:val="32"/>
          <w:szCs w:val="32"/>
        </w:rPr>
      </w:pPr>
    </w:p>
    <w:p>
      <w:pPr>
        <w:jc w:val="center"/>
        <w:rPr>
          <w:rFonts w:hint="default" w:ascii="Times New Roman" w:hAnsi="Times New Roman" w:cs="Times New Roman"/>
          <w:b/>
          <w:sz w:val="44"/>
        </w:rPr>
      </w:pPr>
      <w:r>
        <w:rPr>
          <w:rFonts w:hint="default" w:ascii="Times New Roman" w:hAnsi="Times New Roman" w:cs="Times New Roman"/>
          <w:b/>
          <w:sz w:val="44"/>
        </w:rPr>
        <w:t>南芬区人民政府办公室关于印发《</w:t>
      </w:r>
      <w:r>
        <w:rPr>
          <w:rFonts w:hint="default" w:ascii="Times New Roman" w:hAnsi="Times New Roman" w:cs="Times New Roman"/>
          <w:b/>
          <w:sz w:val="44"/>
          <w:lang w:eastAsia="zh-CN"/>
        </w:rPr>
        <w:t>南芬区</w:t>
      </w:r>
      <w:r>
        <w:rPr>
          <w:rFonts w:hint="default" w:ascii="Times New Roman" w:hAnsi="Times New Roman" w:cs="Times New Roman"/>
          <w:b/>
          <w:sz w:val="44"/>
        </w:rPr>
        <w:t>开展违法违规私建“住宅式”墓地</w:t>
      </w:r>
      <w:r>
        <w:rPr>
          <w:rFonts w:hint="default" w:ascii="Times New Roman" w:hAnsi="Times New Roman" w:cs="Times New Roman"/>
          <w:b/>
          <w:sz w:val="44"/>
          <w:lang w:eastAsia="zh-CN"/>
        </w:rPr>
        <w:t>等</w:t>
      </w:r>
      <w:r>
        <w:rPr>
          <w:rFonts w:hint="default" w:ascii="Times New Roman" w:hAnsi="Times New Roman" w:cs="Times New Roman"/>
          <w:b/>
          <w:sz w:val="44"/>
        </w:rPr>
        <w:t>散埋乱葬坟墓</w:t>
      </w:r>
    </w:p>
    <w:p>
      <w:pPr>
        <w:jc w:val="center"/>
        <w:rPr>
          <w:rFonts w:hint="default" w:ascii="Times New Roman" w:hAnsi="Times New Roman" w:cs="Times New Roman"/>
          <w:b/>
          <w:sz w:val="44"/>
        </w:rPr>
      </w:pPr>
      <w:r>
        <w:rPr>
          <w:rFonts w:hint="default" w:ascii="Times New Roman" w:hAnsi="Times New Roman" w:cs="Times New Roman"/>
          <w:b/>
          <w:sz w:val="44"/>
        </w:rPr>
        <w:t>突出问题专项摸排工作实施方案》的通知</w:t>
      </w:r>
    </w:p>
    <w:p>
      <w:pPr>
        <w:spacing w:line="560" w:lineRule="exact"/>
        <w:rPr>
          <w:rFonts w:hint="default" w:ascii="Times New Roman" w:hAnsi="Times New Roman" w:cs="Times New Roman"/>
          <w:sz w:val="32"/>
        </w:rPr>
      </w:pPr>
    </w:p>
    <w:p>
      <w:pPr>
        <w:spacing w:line="66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各</w:t>
      </w:r>
      <w:r>
        <w:rPr>
          <w:rFonts w:hint="default" w:ascii="Times New Roman" w:hAnsi="Times New Roman" w:eastAsia="仿宋_GB2312" w:cs="Times New Roman"/>
          <w:sz w:val="32"/>
          <w:lang w:eastAsia="zh-CN"/>
        </w:rPr>
        <w:t>办事处、区直相关部门</w:t>
      </w:r>
      <w:r>
        <w:rPr>
          <w:rFonts w:hint="eastAsia" w:ascii="Times New Roman" w:hAnsi="Times New Roman" w:eastAsia="仿宋_GB2312" w:cs="Times New Roman"/>
          <w:sz w:val="32"/>
          <w:lang w:eastAsia="zh-CN"/>
        </w:rPr>
        <w:t>、有关驻区单位</w:t>
      </w:r>
      <w:r>
        <w:rPr>
          <w:rFonts w:hint="default" w:ascii="Times New Roman" w:hAnsi="Times New Roman" w:eastAsia="仿宋_GB2312" w:cs="Times New Roman"/>
          <w:sz w:val="32"/>
        </w:rPr>
        <w:t>:</w:t>
      </w:r>
    </w:p>
    <w:p>
      <w:pPr>
        <w:ind w:firstLine="640" w:firstLineChars="200"/>
        <w:rPr>
          <w:rFonts w:hint="default" w:ascii="Times New Roman" w:hAnsi="Times New Roman" w:eastAsia="仿宋_GB2312" w:cs="Times New Roman"/>
          <w:sz w:val="28"/>
        </w:rPr>
      </w:pPr>
      <w:r>
        <w:rPr>
          <w:rFonts w:hint="default" w:ascii="Times New Roman" w:hAnsi="Times New Roman" w:eastAsia="仿宋_GB2312" w:cs="Times New Roman"/>
          <w:sz w:val="32"/>
          <w:lang w:eastAsia="zh-CN"/>
        </w:rPr>
        <w:t>经区政府同意，现将《南芬区开展违法违规私建“住宅式”墓地等散埋乱葬坟墓突出问题专项摸排工作实施方案》印发给你们</w:t>
      </w:r>
      <w:r>
        <w:rPr>
          <w:rFonts w:hint="default" w:ascii="Times New Roman" w:hAnsi="Times New Roman" w:eastAsia="仿宋_GB2312" w:cs="Times New Roman"/>
          <w:sz w:val="32"/>
        </w:rPr>
        <w:t>，请认真贯彻执行。</w:t>
      </w:r>
    </w:p>
    <w:p>
      <w:pPr>
        <w:spacing w:line="560" w:lineRule="exact"/>
        <w:rPr>
          <w:rFonts w:hint="default" w:ascii="Times New Roman" w:hAnsi="Times New Roman" w:eastAsia="仿宋_GB2312" w:cs="Times New Roman"/>
          <w:sz w:val="30"/>
        </w:rPr>
      </w:pPr>
    </w:p>
    <w:p>
      <w:pPr>
        <w:spacing w:line="560" w:lineRule="exact"/>
        <w:rPr>
          <w:rFonts w:hint="default" w:ascii="Times New Roman" w:hAnsi="Times New Roman" w:eastAsia="仿宋_GB2312" w:cs="Times New Roman"/>
          <w:sz w:val="30"/>
        </w:rPr>
      </w:pPr>
    </w:p>
    <w:p>
      <w:pPr>
        <w:spacing w:line="560" w:lineRule="exact"/>
        <w:ind w:firstLine="4160" w:firstLineChars="1300"/>
        <w:rPr>
          <w:rFonts w:hint="default" w:ascii="Times New Roman" w:hAnsi="Times New Roman" w:eastAsia="仿宋_GB2312" w:cs="Times New Roman"/>
          <w:sz w:val="32"/>
        </w:rPr>
      </w:pPr>
      <w:r>
        <w:rPr>
          <w:rFonts w:hint="default" w:ascii="Times New Roman" w:hAnsi="Times New Roman" w:eastAsia="仿宋_GB2312" w:cs="Times New Roman"/>
          <w:sz w:val="32"/>
        </w:rPr>
        <w:t>南芬区人民政府办公室</w:t>
      </w:r>
    </w:p>
    <w:p>
      <w:pPr>
        <w:spacing w:line="580" w:lineRule="exact"/>
        <w:ind w:firstLine="4640" w:firstLineChars="1450"/>
        <w:rPr>
          <w:rFonts w:hint="default" w:ascii="Times New Roman" w:hAnsi="Times New Roman" w:eastAsia="仿宋_GB2312" w:cs="Times New Roman"/>
          <w:sz w:val="32"/>
        </w:rPr>
      </w:pPr>
      <w:r>
        <w:rPr>
          <w:rFonts w:hint="default" w:ascii="Times New Roman" w:hAnsi="Times New Roman" w:eastAsia="仿宋_GB2312" w:cs="Times New Roman"/>
          <w:sz w:val="32"/>
        </w:rPr>
        <w:t>2019年</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pacing w:val="-6"/>
          <w:sz w:val="44"/>
          <w:szCs w:val="44"/>
        </w:rPr>
      </w:pPr>
      <w:r>
        <w:rPr>
          <w:rFonts w:hint="default" w:ascii="Times New Roman" w:hAnsi="Times New Roman" w:cs="Times New Roman"/>
          <w:b/>
          <w:bCs/>
          <w:spacing w:val="-6"/>
          <w:sz w:val="44"/>
          <w:szCs w:val="44"/>
          <w:lang w:eastAsia="zh-CN"/>
        </w:rPr>
        <w:t>南芬区</w:t>
      </w:r>
      <w:r>
        <w:rPr>
          <w:rFonts w:hint="default" w:ascii="Times New Roman" w:hAnsi="Times New Roman" w:eastAsia="宋体" w:cs="Times New Roman"/>
          <w:b/>
          <w:bCs/>
          <w:spacing w:val="-6"/>
          <w:sz w:val="44"/>
          <w:szCs w:val="44"/>
        </w:rPr>
        <w:t>开展违法</w:t>
      </w:r>
      <w:bookmarkStart w:id="0" w:name="_GoBack"/>
      <w:bookmarkEnd w:id="0"/>
      <w:r>
        <w:rPr>
          <w:rFonts w:hint="default" w:ascii="Times New Roman" w:hAnsi="Times New Roman" w:eastAsia="宋体" w:cs="Times New Roman"/>
          <w:b/>
          <w:bCs/>
          <w:spacing w:val="-6"/>
          <w:sz w:val="44"/>
          <w:szCs w:val="44"/>
        </w:rPr>
        <w:t>违规私建“住宅式”墓地等散埋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pacing w:val="-20"/>
          <w:sz w:val="44"/>
          <w:szCs w:val="44"/>
        </w:rPr>
      </w:pPr>
      <w:r>
        <w:rPr>
          <w:rFonts w:hint="default" w:ascii="Times New Roman" w:hAnsi="Times New Roman" w:eastAsia="宋体" w:cs="Times New Roman"/>
          <w:b/>
          <w:bCs/>
          <w:spacing w:val="-6"/>
          <w:sz w:val="44"/>
          <w:szCs w:val="44"/>
        </w:rPr>
        <w:t>乱葬坟墓突出问题专项摸排工作实施方案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kern w:val="0"/>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民政部等12个部门《关于开展违法违规私建“住宅式”墓地等突出问题专项摸排的通知》（民函〔2019〕32号）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省殡葬领域突出问题专项整治工作领导小组</w:t>
      </w:r>
      <w:r>
        <w:rPr>
          <w:rFonts w:hint="default" w:ascii="Times New Roman" w:hAnsi="Times New Roman" w:eastAsia="仿宋_GB2312" w:cs="Times New Roman"/>
          <w:sz w:val="32"/>
          <w:szCs w:val="32"/>
          <w:lang w:eastAsia="zh-CN"/>
        </w:rPr>
        <w:t>办公室《关于印发〈关于开展全省违法违规私建“住宅式”墓地等突出问题专项摸排工作的实施方案〉的通知》（辽</w:t>
      </w:r>
      <w:r>
        <w:rPr>
          <w:rFonts w:hint="default" w:ascii="Times New Roman" w:hAnsi="Times New Roman" w:eastAsia="仿宋_GB2312" w:cs="Times New Roman"/>
          <w:sz w:val="32"/>
          <w:szCs w:val="32"/>
        </w:rPr>
        <w:t>殡整办</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〔2019〕1号</w:t>
      </w:r>
      <w:r>
        <w:rPr>
          <w:rFonts w:hint="default" w:ascii="Times New Roman" w:hAnsi="Times New Roman" w:eastAsia="仿宋_GB2312" w:cs="Times New Roman"/>
          <w:sz w:val="32"/>
          <w:szCs w:val="32"/>
          <w:lang w:eastAsia="zh-CN"/>
        </w:rPr>
        <w:t>）、省民政厅</w:t>
      </w:r>
      <w:r>
        <w:rPr>
          <w:rFonts w:hint="default" w:ascii="Times New Roman" w:hAnsi="Times New Roman" w:eastAsia="仿宋_GB2312" w:cs="Times New Roman"/>
          <w:sz w:val="32"/>
          <w:szCs w:val="32"/>
        </w:rPr>
        <w:t>《关于开展全省农村散埋乱葬问题</w:t>
      </w:r>
      <w:r>
        <w:rPr>
          <w:rFonts w:hint="default" w:ascii="Times New Roman" w:hAnsi="Times New Roman" w:eastAsia="仿宋_GB2312" w:cs="Times New Roman"/>
          <w:sz w:val="32"/>
          <w:szCs w:val="32"/>
          <w:lang w:eastAsia="zh-CN"/>
        </w:rPr>
        <w:t>调查摸底和重点整治工作的紧急通知》（辽殡整办发〔2019〕2号）、《本溪市开展违法违规私建“住宅式”墓地等散埋乱葬坟墓突出问题专项摸排工作实施方案》（本殡整办发〔2019〕</w:t>
      </w:r>
      <w:r>
        <w:rPr>
          <w:rFonts w:hint="default" w:ascii="Times New Roman" w:hAnsi="Times New Roman" w:eastAsia="仿宋_GB2312" w:cs="Times New Roman"/>
          <w:sz w:val="32"/>
          <w:szCs w:val="32"/>
          <w:lang w:val="en-US" w:eastAsia="zh-CN"/>
        </w:rPr>
        <w:t>3号</w:t>
      </w:r>
      <w:r>
        <w:rPr>
          <w:rFonts w:hint="default" w:ascii="Times New Roman" w:hAnsi="Times New Roman" w:eastAsia="仿宋_GB2312" w:cs="Times New Roman"/>
          <w:sz w:val="32"/>
          <w:szCs w:val="32"/>
          <w:lang w:eastAsia="zh-CN"/>
        </w:rPr>
        <w:t>）要求，结合我区实际，制定本方案。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以习近平新时代中国特色社会主义思想为指导，认真贯彻落实党中央、国务院关于殡葬工作的决策部署，通过开展专项摸排， 基本掌握滥占耕地林地、破坏生态环境、违法违规私建“住宅式”墓地等情况，进一步巩固公墓管理及殡葬服务市场整治成果，在此基础上，推动源头治理，补齐民生短板，落实监管责任，健全长效机制。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摸排范围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（一）公墓和农村公益性公墓以外违法违规私建的“住宅式”骨</w:t>
      </w:r>
      <w:r>
        <w:rPr>
          <w:rFonts w:hint="default" w:ascii="Times New Roman" w:hAnsi="Times New Roman" w:eastAsia="仿宋_GB2312" w:cs="Times New Roman"/>
          <w:sz w:val="32"/>
          <w:szCs w:val="32"/>
          <w:lang w:eastAsia="zh-CN"/>
        </w:rPr>
        <w:t>灰</w:t>
      </w:r>
      <w:r>
        <w:rPr>
          <w:rFonts w:hint="default" w:ascii="Times New Roman" w:hAnsi="Times New Roman" w:eastAsia="仿宋_GB2312" w:cs="Times New Roman"/>
          <w:sz w:val="32"/>
          <w:szCs w:val="32"/>
        </w:rPr>
        <w:t>安放建筑。</w:t>
      </w:r>
      <w:r>
        <w:rPr>
          <w:rFonts w:hint="default" w:ascii="Times New Roman" w:hAnsi="Times New Roman" w:eastAsia="仿宋_GB2312" w:cs="Times New Roman"/>
          <w:sz w:val="32"/>
          <w:szCs w:val="32"/>
          <w:lang w:eastAsia="zh-CN"/>
        </w:rPr>
        <w:t>（对应附件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（二）公墓和农村公益性公墓以外其他违法违规私建的硬化大墓、活人墓及建立或恢复的宗族墓地。对大墓的认定，参照 《国务院办公厅转发〈民政部关于进一步加强公墓管理的意见〉的通知》（国办发〔</w:t>
      </w:r>
      <w:r>
        <w:rPr>
          <w:rFonts w:hint="default" w:ascii="Times New Roman" w:hAnsi="Times New Roman" w:eastAsia="仿宋_GB2312" w:cs="Times New Roman"/>
          <w:sz w:val="32"/>
          <w:szCs w:val="32"/>
          <w:lang w:val="en-US" w:eastAsia="zh-CN"/>
        </w:rPr>
        <w:t>1998</w:t>
      </w:r>
      <w:r>
        <w:rPr>
          <w:rFonts w:hint="default" w:ascii="Times New Roman" w:hAnsi="Times New Roman" w:eastAsia="仿宋_GB2312" w:cs="Times New Roman"/>
          <w:sz w:val="32"/>
          <w:szCs w:val="32"/>
        </w:rPr>
        <w:t>〕25号）关于埋葬</w:t>
      </w:r>
      <w:r>
        <w:rPr>
          <w:rFonts w:hint="default" w:ascii="Times New Roman" w:hAnsi="Times New Roman" w:eastAsia="宋体" w:cs="Times New Roman"/>
          <w:sz w:val="32"/>
          <w:szCs w:val="32"/>
        </w:rPr>
        <w:t>遗</w:t>
      </w:r>
      <w:r>
        <w:rPr>
          <w:rFonts w:hint="default" w:ascii="Times New Roman" w:hAnsi="Times New Roman" w:eastAsia="仿宋_GB2312" w:cs="Times New Roman"/>
          <w:sz w:val="32"/>
          <w:szCs w:val="32"/>
        </w:rPr>
        <w:t>体单人墓占地不超过4平方米、双人合葬墓占地不超过6平方米的规定</w:t>
      </w:r>
      <w:r>
        <w:rPr>
          <w:rFonts w:hint="default" w:ascii="Times New Roman" w:hAnsi="Times New Roman" w:eastAsia="仿宋_GB2312" w:cs="Times New Roman"/>
          <w:sz w:val="32"/>
          <w:szCs w:val="32"/>
          <w:lang w:eastAsia="zh-CN"/>
        </w:rPr>
        <w:t>。（对应附件</w:t>
      </w:r>
      <w:r>
        <w:rPr>
          <w:rFonts w:hint="default" w:ascii="Times New Roman" w:hAnsi="Times New Roman" w:eastAsia="仿宋_GB2312" w:cs="Times New Roman"/>
          <w:sz w:val="32"/>
          <w:szCs w:val="32"/>
          <w:lang w:val="en-US" w:eastAsia="zh-CN"/>
        </w:rPr>
        <w:t>2、附件3）</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对本辖区内耕地、林地的散葬坟墓，铁路、公路、河堤两侧的散葬坟墓，风景区、水源保护区内的散葬坟墓数量、地点、占地面积等情况，进行全面调查核实，摸清底数，登记造册，为整治工作提供依据。</w:t>
      </w:r>
      <w:r>
        <w:rPr>
          <w:rFonts w:hint="default" w:ascii="Times New Roman" w:hAnsi="Times New Roman" w:eastAsia="仿宋_GB2312" w:cs="Times New Roman"/>
          <w:sz w:val="32"/>
          <w:szCs w:val="32"/>
          <w:lang w:eastAsia="zh-CN"/>
        </w:rPr>
        <w:t>（对应附件</w:t>
      </w:r>
      <w:r>
        <w:rPr>
          <w:rFonts w:hint="default" w:ascii="Times New Roman" w:hAnsi="Times New Roman" w:eastAsia="仿宋_GB2312" w:cs="Times New Roman"/>
          <w:sz w:val="32"/>
          <w:szCs w:val="32"/>
          <w:lang w:val="en-US" w:eastAsia="zh-CN"/>
        </w:rPr>
        <w:t>4、附件5</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对2018年开展的全国殡葬领域突出问题专项整治情况开展“回头看”，特别是未经批准擅自兴建公墓设施，各类公墓设施内建造超规定标准墓位及其附属构筑物，墓位出售（租）实施价格欺诈、垄断牟取暴利，殡葬服务、中介服务及丧葬用品销售违规经营、乱收费，农村公益性墓地违规对外销售牟利，宗教活动场所与商业资本合作擅自设立骨灰存放设施从事营利活动等违法违规问题。</w:t>
      </w:r>
      <w:r>
        <w:rPr>
          <w:rFonts w:hint="default" w:ascii="Times New Roman" w:hAnsi="Times New Roman" w:eastAsia="仿宋_GB2312" w:cs="Times New Roman"/>
          <w:sz w:val="32"/>
          <w:szCs w:val="32"/>
          <w:lang w:eastAsia="zh-CN"/>
        </w:rPr>
        <w:t>（对应附件</w:t>
      </w:r>
      <w:r>
        <w:rPr>
          <w:rFonts w:hint="default" w:ascii="Times New Roman" w:hAnsi="Times New Roman" w:eastAsia="仿宋_GB2312"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（五）殡葬领域其他群众反映强烈、媒体曝光集中、投诉举报久拖不决的问题。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、组织领导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区政府</w:t>
      </w:r>
      <w:r>
        <w:rPr>
          <w:rFonts w:hint="default" w:ascii="Times New Roman" w:hAnsi="Times New Roman" w:eastAsia="仿宋_GB2312" w:cs="Times New Roman"/>
          <w:sz w:val="32"/>
          <w:szCs w:val="32"/>
        </w:rPr>
        <w:t>负责全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开展违法违规私建“住宅式”墓地等散埋乱葬坟墓突出问题专项摸排工作的组织领导，组长由副</w:t>
      </w:r>
      <w:r>
        <w:rPr>
          <w:rFonts w:hint="default" w:ascii="Times New Roman" w:hAnsi="Times New Roman" w:eastAsia="仿宋_GB2312" w:cs="Times New Roman"/>
          <w:sz w:val="32"/>
          <w:szCs w:val="32"/>
          <w:lang w:eastAsia="zh-CN"/>
        </w:rPr>
        <w:t>区长刘凤梅</w:t>
      </w:r>
      <w:r>
        <w:rPr>
          <w:rFonts w:hint="default" w:ascii="Times New Roman" w:hAnsi="Times New Roman" w:eastAsia="仿宋_GB2312" w:cs="Times New Roman"/>
          <w:sz w:val="32"/>
          <w:szCs w:val="32"/>
        </w:rPr>
        <w:t>担任，副组长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民政局局长</w:t>
      </w:r>
      <w:r>
        <w:rPr>
          <w:rFonts w:hint="default" w:ascii="Times New Roman" w:hAnsi="Times New Roman" w:eastAsia="仿宋_GB2312" w:cs="Times New Roman"/>
          <w:sz w:val="32"/>
          <w:szCs w:val="32"/>
          <w:lang w:eastAsia="zh-CN"/>
        </w:rPr>
        <w:t>王云昌</w:t>
      </w:r>
      <w:r>
        <w:rPr>
          <w:rFonts w:hint="default" w:ascii="Times New Roman" w:hAnsi="Times New Roman" w:eastAsia="仿宋_GB2312" w:cs="Times New Roman"/>
          <w:sz w:val="32"/>
          <w:szCs w:val="32"/>
        </w:rPr>
        <w:t>担任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按照此次摸排工作要求，</w:t>
      </w:r>
      <w:r>
        <w:rPr>
          <w:rFonts w:hint="default" w:ascii="Times New Roman" w:hAnsi="Times New Roman" w:eastAsia="仿宋_GB2312" w:cs="Times New Roman"/>
          <w:sz w:val="32"/>
          <w:szCs w:val="32"/>
          <w:lang w:eastAsia="zh-CN"/>
        </w:rPr>
        <w:t>在原有</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个成员单位的基础上，</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文化和旅游局增列为成员单位；小组办公室设在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民政局副局长</w:t>
      </w:r>
      <w:r>
        <w:rPr>
          <w:rFonts w:hint="default" w:ascii="Times New Roman" w:hAnsi="Times New Roman" w:eastAsia="仿宋_GB2312" w:cs="Times New Roman"/>
          <w:sz w:val="32"/>
          <w:szCs w:val="32"/>
          <w:lang w:eastAsia="zh-CN"/>
        </w:rPr>
        <w:t>高红松</w:t>
      </w:r>
      <w:r>
        <w:rPr>
          <w:rFonts w:hint="default" w:ascii="Times New Roman" w:hAnsi="Times New Roman" w:eastAsia="仿宋_GB2312" w:cs="Times New Roman"/>
          <w:sz w:val="32"/>
          <w:szCs w:val="32"/>
        </w:rPr>
        <w:t>担任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及有关单位要成立</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领导牵头负责的专项摸排工作领导小组</w:t>
      </w:r>
      <w:r>
        <w:rPr>
          <w:rFonts w:hint="default" w:ascii="Times New Roman" w:hAnsi="Times New Roman" w:eastAsia="仿宋_GB2312" w:cs="Times New Roman"/>
          <w:sz w:val="32"/>
          <w:szCs w:val="32"/>
          <w:lang w:eastAsia="zh-CN"/>
        </w:rPr>
        <w:t>并建立</w:t>
      </w:r>
      <w:r>
        <w:rPr>
          <w:rFonts w:hint="default" w:ascii="Times New Roman" w:hAnsi="Times New Roman" w:eastAsia="仿宋_GB2312" w:cs="Times New Roman"/>
          <w:sz w:val="32"/>
          <w:szCs w:val="32"/>
        </w:rPr>
        <w:t>部门联席会议机制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负责本</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开展违法违规私建“住宅式”墓地</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 xml:space="preserve">散埋乱葬坟墓突出问题专项摸排工作的组织领导。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、部门分工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民政部门负责牵头做好违法违规私建“住宅式”墓地</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散埋乱葬坟墓问题专项摸排的统筹协调和组织实施；负责指导殡葬服务机构做好整治“回头看”等工作，统计汇总专项</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统战、宗教事务部门负责检查宗教活动场所与商业资本合作擅自设立骨灰存放设施从事营利活动情况，统计汇总本领域</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发展改革部门负责检查殡葬服务价格制定情况，负责统计汇总本领域</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公安机关</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依法查处阻碍依法执行职务行为，协助做好违建墓主信息查询等工作。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（五）国土</w:t>
      </w:r>
      <w:r>
        <w:rPr>
          <w:rFonts w:hint="default" w:ascii="Times New Roman" w:hAnsi="Times New Roman" w:eastAsia="仿宋_GB2312" w:cs="Times New Roman"/>
          <w:sz w:val="32"/>
          <w:szCs w:val="32"/>
        </w:rPr>
        <w:t>部门负责协同摸排违法占地建造用于骨灰、遗体安葬（放）的建筑物、构筑物，以及违反规划建设公墓设施等情况，统计汇总</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（六）环保</w:t>
      </w:r>
      <w:r>
        <w:rPr>
          <w:rFonts w:hint="default" w:ascii="Times New Roman" w:hAnsi="Times New Roman" w:eastAsia="仿宋_GB2312" w:cs="Times New Roman"/>
          <w:sz w:val="32"/>
          <w:szCs w:val="32"/>
        </w:rPr>
        <w:t>部门负责协同摸排破坏</w:t>
      </w:r>
      <w:r>
        <w:rPr>
          <w:rFonts w:hint="default" w:ascii="Times New Roman" w:hAnsi="Times New Roman" w:eastAsia="仿宋_GB2312" w:cs="Times New Roman"/>
          <w:sz w:val="32"/>
          <w:szCs w:val="32"/>
          <w:lang w:eastAsia="zh-CN"/>
        </w:rPr>
        <w:t>水源保护区等</w:t>
      </w:r>
      <w:r>
        <w:rPr>
          <w:rFonts w:hint="default" w:ascii="Times New Roman" w:hAnsi="Times New Roman" w:eastAsia="仿宋_GB2312" w:cs="Times New Roman"/>
          <w:sz w:val="32"/>
          <w:szCs w:val="32"/>
        </w:rPr>
        <w:t>生态环境修坟建墓情况，统计汇总</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住房城乡建设部门</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加强公园及其他公共绿地违规建墓等情况摸排工作，统计汇总本领域</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农业农村部门负责协助相关部门摸排违法占用耕地修坟建墓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河堤及水利工程范围内违规违建墓</w:t>
      </w:r>
      <w:r>
        <w:rPr>
          <w:rFonts w:hint="default" w:ascii="Times New Roman" w:hAnsi="Times New Roman" w:eastAsia="仿宋_GB2312" w:cs="Times New Roman"/>
          <w:sz w:val="32"/>
          <w:szCs w:val="32"/>
        </w:rPr>
        <w:t>统计汇总</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文化和旅游部门负责摸排旅游景区内违规建墓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各级文物保护单位保护范围和建设控制地带内违规建墓情况，统计汇总本领域</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市场监管部门负责摸排检查殡葬领域价格违法情况、殡葬行业限制竞争及垄断情况，统计汇总本领域</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 xml:space="preserve">情况。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林</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部门负责摸排毁坏林地违规建墓情况，统计汇总</w:t>
      </w:r>
      <w:r>
        <w:rPr>
          <w:rFonts w:hint="default" w:ascii="Times New Roman" w:hAnsi="Times New Roman" w:eastAsia="仿宋_GB2312" w:cs="Times New Roman"/>
          <w:sz w:val="32"/>
          <w:szCs w:val="32"/>
          <w:lang w:eastAsia="zh-CN"/>
        </w:rPr>
        <w:t>摸排</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、工作步骤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（一）制定方案（4月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日</w:t>
      </w:r>
      <w:r>
        <w:rPr>
          <w:rFonts w:hint="default" w:ascii="Times New Roman" w:hAnsi="Times New Roman" w:eastAsia="楷体_GB2312" w:cs="Times New Roman"/>
          <w:sz w:val="32"/>
          <w:szCs w:val="32"/>
          <w:lang w:eastAsia="zh-CN"/>
        </w:rPr>
        <w:t>前</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街道各相关部门</w:t>
      </w:r>
      <w:r>
        <w:rPr>
          <w:rFonts w:hint="default" w:ascii="Times New Roman" w:hAnsi="Times New Roman" w:eastAsia="仿宋_GB2312" w:cs="Times New Roman"/>
          <w:sz w:val="32"/>
          <w:szCs w:val="32"/>
        </w:rPr>
        <w:t>要按照本方案要求，尽快制定本</w:t>
      </w:r>
      <w:r>
        <w:rPr>
          <w:rFonts w:hint="default" w:ascii="Times New Roman" w:hAnsi="Times New Roman" w:eastAsia="仿宋_GB2312" w:cs="Times New Roman"/>
          <w:sz w:val="32"/>
          <w:szCs w:val="32"/>
          <w:lang w:eastAsia="zh-CN"/>
        </w:rPr>
        <w:t>街道本部门</w:t>
      </w:r>
      <w:r>
        <w:rPr>
          <w:rFonts w:hint="default" w:ascii="Times New Roman" w:hAnsi="Times New Roman" w:eastAsia="仿宋_GB2312" w:cs="Times New Roman"/>
          <w:sz w:val="32"/>
          <w:szCs w:val="32"/>
        </w:rPr>
        <w:t>专项摸排工作方案，明确相关要求、责任分工、方法步骤和工作措施，在</w:t>
      </w:r>
      <w:r>
        <w:rPr>
          <w:rFonts w:hint="default" w:ascii="Times New Roman" w:hAnsi="Times New Roman" w:eastAsia="仿宋_GB2312" w:cs="Times New Roman"/>
          <w:sz w:val="32"/>
          <w:szCs w:val="32"/>
          <w:lang w:eastAsia="zh-CN"/>
        </w:rPr>
        <w:t>办公室的</w:t>
      </w:r>
      <w:r>
        <w:rPr>
          <w:rFonts w:hint="default" w:ascii="Times New Roman" w:hAnsi="Times New Roman" w:eastAsia="仿宋_GB2312" w:cs="Times New Roman"/>
          <w:sz w:val="32"/>
          <w:szCs w:val="32"/>
        </w:rPr>
        <w:t>领导下，加强动员部署，全面启动专项摸排工作。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（二）摸底排查</w:t>
      </w:r>
      <w:r>
        <w:rPr>
          <w:rFonts w:hint="default" w:ascii="Times New Roman" w:hAnsi="Times New Roman" w:eastAsia="仿宋_GB2312" w:cs="Times New Roman"/>
          <w:sz w:val="32"/>
          <w:szCs w:val="32"/>
        </w:rPr>
        <w:t>（4月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日至5月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对各类违建墓地情况要全面排查，摸清底数，逐一登记造册，载明所处位置、建造主体、时间、规模、占地、使用等基本情况。专项摸排工作实行填报人、负责人逐级签字制度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排查结果相关部门主要负责同志要签字确认，问题突出的要由政府主要负责同志审核签字。对专项整治“回头看”的重点内容，要逐一对照检查整改落实情况，深入查找并如实反映存在的问题，明确下一步整改措施和时限。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（三）统计汇总（5月</w:t>
      </w:r>
      <w:r>
        <w:rPr>
          <w:rFonts w:hint="default"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rPr>
        <w:t>日至5月</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区统战（宗教事务）、发展改革、</w:t>
      </w:r>
      <w:r>
        <w:rPr>
          <w:rFonts w:hint="default" w:ascii="Times New Roman" w:hAnsi="Times New Roman" w:eastAsia="仿宋_GB2312" w:cs="Times New Roman"/>
          <w:sz w:val="32"/>
          <w:szCs w:val="32"/>
          <w:lang w:eastAsia="zh-CN"/>
        </w:rPr>
        <w:t>国土</w:t>
      </w:r>
      <w:r>
        <w:rPr>
          <w:rFonts w:hint="default" w:ascii="Times New Roman" w:hAnsi="Times New Roman" w:eastAsia="仿宋_GB2312" w:cs="Times New Roman"/>
          <w:sz w:val="32"/>
          <w:szCs w:val="32"/>
        </w:rPr>
        <w:t>资源、</w:t>
      </w:r>
      <w:r>
        <w:rPr>
          <w:rFonts w:hint="default" w:ascii="Times New Roman" w:hAnsi="Times New Roman" w:eastAsia="仿宋_GB2312" w:cs="Times New Roman"/>
          <w:sz w:val="32"/>
          <w:szCs w:val="32"/>
          <w:lang w:eastAsia="zh-CN"/>
        </w:rPr>
        <w:t>环保</w:t>
      </w:r>
      <w:r>
        <w:rPr>
          <w:rFonts w:hint="default" w:ascii="Times New Roman" w:hAnsi="Times New Roman" w:eastAsia="仿宋_GB2312" w:cs="Times New Roman"/>
          <w:sz w:val="32"/>
          <w:szCs w:val="32"/>
        </w:rPr>
        <w:t>、住房城乡建设、农业农村、文化和旅游、市场监管、林</w:t>
      </w:r>
      <w:r>
        <w:rPr>
          <w:rFonts w:hint="default" w:ascii="Times New Roman" w:hAnsi="Times New Roman" w:eastAsia="仿宋_GB2312" w:cs="Times New Roman"/>
          <w:sz w:val="32"/>
          <w:szCs w:val="32"/>
          <w:lang w:eastAsia="zh-CN"/>
        </w:rPr>
        <w:t>业等</w:t>
      </w:r>
      <w:r>
        <w:rPr>
          <w:rFonts w:hint="default" w:ascii="Times New Roman" w:hAnsi="Times New Roman" w:eastAsia="仿宋_GB2312" w:cs="Times New Roman"/>
          <w:sz w:val="32"/>
          <w:szCs w:val="32"/>
        </w:rPr>
        <w:t>部门于5月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日前将</w:t>
      </w:r>
      <w:r>
        <w:rPr>
          <w:rFonts w:hint="default" w:ascii="Times New Roman" w:hAnsi="Times New Roman" w:eastAsia="仿宋_GB2312" w:cs="Times New Roman"/>
          <w:sz w:val="32"/>
          <w:szCs w:val="32"/>
          <w:lang w:eastAsia="zh-CN"/>
        </w:rPr>
        <w:t>摸排及“回头看”</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统计表报送至区民政部门，同时报送至市对口业务部门。区民政部门</w:t>
      </w:r>
      <w:r>
        <w:rPr>
          <w:rFonts w:hint="default" w:ascii="Times New Roman" w:hAnsi="Times New Roman" w:eastAsia="仿宋_GB2312" w:cs="Times New Roman"/>
          <w:sz w:val="32"/>
          <w:szCs w:val="32"/>
        </w:rPr>
        <w:t>汇总后</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5月19日前</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送</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市民政局。</w:t>
      </w:r>
      <w:r>
        <w:rPr>
          <w:rFonts w:hint="default" w:ascii="Times New Roman" w:hAnsi="Times New Roman" w:eastAsia="仿宋_GB2312" w:cs="Times New Roman"/>
          <w:sz w:val="32"/>
          <w:szCs w:val="32"/>
          <w:u w:val="none"/>
          <w:lang w:eastAsia="zh-CN"/>
        </w:rPr>
        <w:t>区直成员单位将区本级（不含街道）的摸排情况统计表于</w:t>
      </w:r>
      <w:r>
        <w:rPr>
          <w:rFonts w:hint="default" w:ascii="Times New Roman" w:hAnsi="Times New Roman" w:eastAsia="仿宋_GB2312" w:cs="Times New Roman"/>
          <w:sz w:val="32"/>
          <w:szCs w:val="32"/>
          <w:u w:val="none"/>
          <w:lang w:val="en-US" w:eastAsia="zh-CN"/>
        </w:rPr>
        <w:t>5月19日前报送至区民政局</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（四）开展调研（5月底前）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民政局会同相关部门成立联合工作组，对各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专项摸排情况进行调研。对摸排工作不全面、不扎实、手段落后影响摸排结果的，及时提出改进建议。对排查工作中好的经验做法，进行总结推广。</w:t>
      </w:r>
      <w:r>
        <w:rPr>
          <w:rFonts w:hint="default" w:ascii="Times New Roman" w:hAnsi="Times New Roman" w:eastAsia="仿宋_GB2312" w:cs="Times New Roman"/>
          <w:sz w:val="32"/>
          <w:szCs w:val="32"/>
          <w:lang w:eastAsia="zh-CN"/>
        </w:rPr>
        <w:t>各街道及各成员单位</w:t>
      </w:r>
      <w:r>
        <w:rPr>
          <w:rFonts w:hint="default" w:ascii="Times New Roman" w:hAnsi="Times New Roman" w:eastAsia="仿宋_GB2312" w:cs="Times New Roman"/>
          <w:sz w:val="32"/>
          <w:szCs w:val="32"/>
        </w:rPr>
        <w:t>要落实属地管理责任，加强摸排工作组织实施，并层层加强复查复核，确保摸排结果真实可靠。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、工作要求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提高政治站位。</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街道各部门</w:t>
      </w:r>
      <w:r>
        <w:rPr>
          <w:rFonts w:hint="default" w:ascii="Times New Roman" w:hAnsi="Times New Roman" w:eastAsia="仿宋_GB2312" w:cs="Times New Roman"/>
          <w:sz w:val="32"/>
          <w:szCs w:val="32"/>
        </w:rPr>
        <w:t>要深入学习领会习近平总书记等中央领导同志重要批示精神，深刻吸取秦岭违建别墅事件教训，进一步提高政治站位，严明政治纪律和政治规矩，把此次专项摸排作为牢固树立“四个意识”、坚决做到“两个维护”的实际行动，作为治理殡葬领域突出问题、推动殡葬事业健康发展的重要基础，从严从实抓好工作落实。要充分发挥村（居）委会、红白理事会等群众自治组织和社会组织作用，依靠和发动群众，丰富手段措施，掌握真实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（二）加强部门协作</w:t>
      </w:r>
      <w:r>
        <w:rPr>
          <w:rFonts w:hint="default" w:ascii="Times New Roman" w:hAnsi="Times New Roman" w:eastAsia="楷体_GB2312" w:cs="Times New Roman"/>
          <w:sz w:val="32"/>
          <w:szCs w:val="32"/>
          <w:lang w:eastAsia="zh-CN"/>
        </w:rPr>
        <w:t>及指导</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专项摸排涉及多个领域、多个部门，必须充分协调各方面力量共同参与，形成工作合力。民政部门要在政府统一领导下，发挥好牵头协调作用，主动会同相关部门，研究工作方案，开展联合摸排，加强信息共享，研究整治措施。对于重大疑难问题，要主动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政府报告，提交专项</w:t>
      </w:r>
      <w:r>
        <w:rPr>
          <w:rFonts w:hint="default" w:ascii="Times New Roman" w:hAnsi="Times New Roman" w:eastAsia="仿宋_GB2312" w:cs="Times New Roman"/>
          <w:sz w:val="32"/>
          <w:szCs w:val="32"/>
          <w:lang w:eastAsia="zh-CN"/>
        </w:rPr>
        <w:t>摸排办公室</w:t>
      </w:r>
      <w:r>
        <w:rPr>
          <w:rFonts w:hint="default" w:ascii="Times New Roman" w:hAnsi="Times New Roman" w:eastAsia="仿宋_GB2312" w:cs="Times New Roman"/>
          <w:sz w:val="32"/>
          <w:szCs w:val="32"/>
        </w:rPr>
        <w:t>或部门联席会议研究解决。</w:t>
      </w:r>
      <w:r>
        <w:rPr>
          <w:rFonts w:hint="default" w:ascii="Times New Roman" w:hAnsi="Times New Roman" w:eastAsia="仿宋_GB2312" w:cs="Times New Roman"/>
          <w:sz w:val="32"/>
          <w:szCs w:val="32"/>
          <w:lang w:eastAsia="zh-CN"/>
        </w:rPr>
        <w:t>各成员单位要加强对街道对口业务部门的专项指导，确保按照要求如期落实摸排任务。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（三）从严从实从细开展排查。</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街道各部门</w:t>
      </w:r>
      <w:r>
        <w:rPr>
          <w:rFonts w:hint="default" w:ascii="Times New Roman" w:hAnsi="Times New Roman" w:eastAsia="仿宋_GB2312" w:cs="Times New Roman"/>
          <w:sz w:val="32"/>
          <w:szCs w:val="32"/>
        </w:rPr>
        <w:t>要多措并举开展摸排，通过严格自查、交互检查、专项检查、层层核查等方式，全面摸清违法违规建墓情况，特别</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具备卫星遥感图像识别、无人机航拍等技术力量的部门，要加强科技手段的应用，确保摸排结果真实准确。</w:t>
      </w:r>
      <w:r>
        <w:rPr>
          <w:rFonts w:hint="default" w:ascii="Times New Roman" w:hAnsi="Times New Roman" w:eastAsia="仿宋_GB2312" w:cs="Times New Roman"/>
          <w:sz w:val="32"/>
          <w:szCs w:val="32"/>
          <w:lang w:eastAsia="zh-CN"/>
        </w:rPr>
        <w:t>摸排工作</w:t>
      </w:r>
      <w:r>
        <w:rPr>
          <w:rFonts w:hint="default" w:ascii="Times New Roman" w:hAnsi="Times New Roman" w:eastAsia="仿宋_GB2312" w:cs="Times New Roman"/>
          <w:sz w:val="32"/>
          <w:szCs w:val="32"/>
        </w:rPr>
        <w:t>要落实到每一个自然村（组），</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分门别类建立排查台账，对不同历史时期形成的大墓活人墓、规模大小、是否处于法律法规禁止区域、是否在原有基础上扩建并石化硬化、是否为应当火化遗体土葬的、破坏耕地植被程度、建造时当地是否已有公益性安葬设施、户主是否为党员干部特别是领导干部等情况，都要认真仔细加以区分登记，为下步分类整治奠定坚实基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积极稳妥</w:t>
      </w:r>
      <w:r>
        <w:rPr>
          <w:rFonts w:hint="default" w:ascii="Times New Roman" w:hAnsi="Times New Roman" w:eastAsia="楷体_GB2312" w:cs="Times New Roman"/>
          <w:sz w:val="32"/>
          <w:szCs w:val="32"/>
        </w:rPr>
        <w:t>治理散埋乱葬问题</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街道及相关部门</w:t>
      </w:r>
      <w:r>
        <w:rPr>
          <w:rFonts w:hint="default" w:ascii="Times New Roman" w:hAnsi="Times New Roman" w:eastAsia="仿宋_GB2312" w:cs="Times New Roman"/>
          <w:sz w:val="32"/>
          <w:szCs w:val="32"/>
        </w:rPr>
        <w:t>要加大</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支持力度，保证工作有始有终、有力有为。对在调查范围内侵占耕地的坟墓，做好妥善安置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逝者家属选择骨灰迁移到农村公益性公墓的，给予免费安葬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选择骨灰海葬的，</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政府补贴免费服务。</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注意工作方式方法，充分做好群众思想工作，依法依规、平稳有序，严禁简单粗暴、蛮干硬推，确保舆情安全，努力营造有利于殡葬改革工作的良好氛围。</w:t>
      </w:r>
      <w:r>
        <w:rPr>
          <w:rFonts w:hint="default" w:ascii="Times New Roman" w:hAnsi="Times New Roman" w:eastAsia="仿宋_GB2312" w:cs="Times New Roman"/>
          <w:sz w:val="32"/>
          <w:szCs w:val="32"/>
          <w:lang w:eastAsia="zh-CN"/>
        </w:rPr>
        <w:t>按照省要求，</w:t>
      </w:r>
      <w:r>
        <w:rPr>
          <w:rFonts w:hint="default" w:ascii="Times New Roman" w:hAnsi="Times New Roman" w:eastAsia="仿宋_GB2312" w:cs="Times New Roman"/>
          <w:sz w:val="32"/>
          <w:szCs w:val="32"/>
        </w:rPr>
        <w:t>7月底前保证耕地地表不留坟头。</w:t>
      </w:r>
      <w:r>
        <w:rPr>
          <w:rFonts w:hint="default" w:ascii="Times New Roman" w:hAnsi="Times New Roman" w:eastAsia="仿宋_GB2312" w:cs="Times New Roman"/>
          <w:sz w:val="32"/>
          <w:szCs w:val="32"/>
          <w:lang w:eastAsia="zh-CN"/>
        </w:rPr>
        <w:t>区民政部门要</w:t>
      </w:r>
      <w:r>
        <w:rPr>
          <w:rFonts w:hint="default" w:ascii="Times New Roman" w:hAnsi="Times New Roman" w:eastAsia="仿宋_GB2312" w:cs="Times New Roman"/>
          <w:sz w:val="32"/>
          <w:szCs w:val="32"/>
        </w:rPr>
        <w:t>在7月10日前将</w:t>
      </w:r>
      <w:r>
        <w:rPr>
          <w:rFonts w:hint="default" w:ascii="Times New Roman" w:hAnsi="Times New Roman" w:eastAsia="仿宋_GB2312" w:cs="Times New Roman"/>
          <w:sz w:val="32"/>
          <w:szCs w:val="32"/>
          <w:lang w:eastAsia="zh-CN"/>
        </w:rPr>
        <w:t>散埋乱葬</w:t>
      </w:r>
      <w:r>
        <w:rPr>
          <w:rFonts w:hint="default" w:ascii="Times New Roman" w:hAnsi="Times New Roman" w:eastAsia="仿宋_GB2312" w:cs="Times New Roman"/>
          <w:sz w:val="32"/>
          <w:szCs w:val="32"/>
        </w:rPr>
        <w:t>整治情况报市民政局。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（五）切实抓好专项整治“回头看”。</w:t>
      </w:r>
      <w:r>
        <w:rPr>
          <w:rFonts w:hint="default" w:ascii="Times New Roman" w:hAnsi="Times New Roman" w:eastAsia="仿宋_GB2312" w:cs="Times New Roman"/>
          <w:sz w:val="32"/>
          <w:szCs w:val="32"/>
        </w:rPr>
        <w:t>专项整治“回头看”作为此次专项摸排工作的重要内容，是对习近平总书记等中央领导同志重要批示精神的再学习再贯彻再落实。各</w:t>
      </w:r>
      <w:r>
        <w:rPr>
          <w:rFonts w:hint="default" w:ascii="Times New Roman" w:hAnsi="Times New Roman" w:eastAsia="仿宋_GB2312" w:cs="Times New Roman"/>
          <w:sz w:val="32"/>
          <w:szCs w:val="32"/>
          <w:lang w:eastAsia="zh-CN"/>
        </w:rPr>
        <w:t>街道各部门</w:t>
      </w:r>
      <w:r>
        <w:rPr>
          <w:rFonts w:hint="default" w:ascii="Times New Roman" w:hAnsi="Times New Roman" w:eastAsia="仿宋_GB2312" w:cs="Times New Roman"/>
          <w:sz w:val="32"/>
          <w:szCs w:val="32"/>
        </w:rPr>
        <w:t>要高度重视，抓紧组织实施，认真对照民政部等9部门《关于印发〈全国殡葬领域突出问题专项整治行动方案〉的通知》（民发〔2018〕77号）要求，深入查找差距和不足，重点看专项排查整治是否全覆盖、对查出的问题是否做到立行立改、对违法违规行为是否依法处置、长效机制是否建立运行等情况</w:t>
      </w:r>
      <w:r>
        <w:rPr>
          <w:rFonts w:hint="default" w:ascii="Times New Roman" w:hAnsi="Times New Roman" w:eastAsia="仿宋_GB2312" w:cs="Times New Roman"/>
          <w:sz w:val="32"/>
          <w:szCs w:val="32"/>
          <w:lang w:eastAsia="zh-CN"/>
        </w:rPr>
        <w:t>，以及是否存在</w:t>
      </w:r>
      <w:r>
        <w:rPr>
          <w:rFonts w:hint="default" w:ascii="Times New Roman" w:hAnsi="Times New Roman" w:eastAsia="仿宋_GB2312" w:cs="Times New Roman"/>
          <w:sz w:val="32"/>
          <w:szCs w:val="32"/>
        </w:rPr>
        <w:t>无证无照非法营业、垄断经营、欺行霸市高收费、损害群众利益等行为。对整改不到位、群众对整改结果不满意的，要列明问题、倒排时限、压实责任，责令按期完成整改任务。对公墓设施内的超标准墓位，特别是2018年专项整治后新建的，要责令公墓单位立即予以拆除；对其他仍未整改到位的，要责令</w:t>
      </w: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rPr>
        <w:t>期完成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严禁久拖不决、整而不治、</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而无果。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（六）</w:t>
      </w:r>
      <w:r>
        <w:rPr>
          <w:rFonts w:hint="default" w:ascii="Times New Roman" w:hAnsi="Times New Roman" w:eastAsia="楷体_GB2312" w:cs="Times New Roman"/>
          <w:sz w:val="32"/>
          <w:szCs w:val="32"/>
          <w:lang w:eastAsia="zh-CN"/>
        </w:rPr>
        <w:t>结合</w:t>
      </w:r>
      <w:r>
        <w:rPr>
          <w:rFonts w:hint="eastAsia" w:ascii="Times New Roman" w:hAnsi="Times New Roman" w:eastAsia="楷体_GB2312" w:cs="Times New Roman"/>
          <w:sz w:val="32"/>
          <w:szCs w:val="32"/>
          <w:lang w:eastAsia="zh-CN"/>
        </w:rPr>
        <w:t>扫黑除恶</w:t>
      </w:r>
      <w:r>
        <w:rPr>
          <w:rFonts w:hint="default" w:ascii="Times New Roman" w:hAnsi="Times New Roman" w:eastAsia="楷体_GB2312" w:cs="Times New Roman"/>
          <w:sz w:val="32"/>
          <w:szCs w:val="32"/>
          <w:lang w:eastAsia="zh-CN"/>
        </w:rPr>
        <w:t>专项斗争开展摸排。</w:t>
      </w:r>
      <w:r>
        <w:rPr>
          <w:rFonts w:hint="default" w:ascii="Times New Roman" w:hAnsi="Times New Roman" w:eastAsia="仿宋_GB2312" w:cs="Times New Roman"/>
          <w:sz w:val="32"/>
          <w:szCs w:val="32"/>
          <w:lang w:eastAsia="zh-CN"/>
        </w:rPr>
        <w:t>各街道、各单位要紧密结合殡葬领域</w:t>
      </w:r>
      <w:r>
        <w:rPr>
          <w:rFonts w:hint="eastAsia" w:ascii="Times New Roman" w:hAnsi="Times New Roman" w:eastAsia="仿宋_GB2312" w:cs="Times New Roman"/>
          <w:sz w:val="32"/>
          <w:szCs w:val="32"/>
          <w:lang w:eastAsia="zh-CN"/>
        </w:rPr>
        <w:t>扫黑除恶</w:t>
      </w:r>
      <w:r>
        <w:rPr>
          <w:rFonts w:hint="default" w:ascii="Times New Roman" w:hAnsi="Times New Roman" w:eastAsia="仿宋_GB2312" w:cs="Times New Roman"/>
          <w:sz w:val="32"/>
          <w:szCs w:val="32"/>
          <w:lang w:eastAsia="zh-CN"/>
        </w:rPr>
        <w:t>专项斗争，在开展摸排工作过程中，注意发现涉黑涉恶线索，并及时上报相关部门。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（七）建立治理长效机制。</w:t>
      </w:r>
      <w:r>
        <w:rPr>
          <w:rFonts w:hint="default" w:ascii="Times New Roman" w:hAnsi="Times New Roman" w:eastAsia="仿宋_GB2312" w:cs="Times New Roman"/>
          <w:sz w:val="32"/>
          <w:szCs w:val="32"/>
          <w:lang w:eastAsia="zh-CN"/>
        </w:rPr>
        <w:t>对此次违法违规私建“住宅式”墓地等散埋乱葬摸排结果，要认真研究，综合施策，进一步完善工作机制，建立健全长效机制，并长期坚持，定期督导，确保问题不回潮、不反弹。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（八）</w:t>
      </w:r>
      <w:r>
        <w:rPr>
          <w:rFonts w:hint="default" w:ascii="Times New Roman" w:hAnsi="Times New Roman" w:eastAsia="楷体_GB2312" w:cs="Times New Roman"/>
          <w:sz w:val="32"/>
          <w:szCs w:val="32"/>
        </w:rPr>
        <w:t>做好舆情管控。</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街道各部门</w:t>
      </w:r>
      <w:r>
        <w:rPr>
          <w:rFonts w:hint="default" w:ascii="Times New Roman" w:hAnsi="Times New Roman" w:eastAsia="仿宋_GB2312" w:cs="Times New Roman"/>
          <w:sz w:val="32"/>
          <w:szCs w:val="32"/>
        </w:rPr>
        <w:t>要加强对此次专项摸排工作的政策解读及舆情管控，不主动宣传，但要注意政策口径，有针对性地回应社会关切和群众诉求。要充分做好群众思想工作，消除误解误读和不必要疑虑，赢得群众理解和支持。要加强舆情监测和研判，对不实或恶意炒作信息，及时予以澄清，为专项摸排和殡葬改革工作营造健康舆论氛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0"/>
          <w:sz w:val="32"/>
        </w:rPr>
      </w:pP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违法违规私建“住宅式”骨灰安放建筑摸排情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况统计表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违法违规私建硬化大墓摸排情况统计表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 xml:space="preserve">违法违规私建活人墓摸排情况统计表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农村散埋乱葬问题调查摸底情况统计表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重点整治耕地内散葬坟墓情况统计表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殡葬领域突出问题专项整治情况开展“回头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看”摸排整治情况统计表 </w:t>
      </w:r>
    </w:p>
    <w:p>
      <w:pPr>
        <w:widowControl w:val="0"/>
        <w:wordWrap/>
        <w:adjustRightInd/>
        <w:snapToGrid/>
        <w:spacing w:line="560" w:lineRule="exact"/>
        <w:ind w:firstLine="1920" w:firstLineChars="600"/>
        <w:jc w:val="both"/>
        <w:textAlignment w:val="auto"/>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kern w:val="0"/>
          <w:sz w:val="32"/>
        </w:rPr>
      </w:pPr>
    </w:p>
    <w:p>
      <w:pPr>
        <w:spacing w:line="560" w:lineRule="exact"/>
        <w:rPr>
          <w:rFonts w:hint="default" w:ascii="Times New Roman" w:hAnsi="Times New Roman" w:eastAsia="黑体" w:cs="Times New Roman"/>
          <w:sz w:val="32"/>
        </w:rPr>
      </w:pPr>
    </w:p>
    <w:p>
      <w:pPr>
        <w:spacing w:line="560" w:lineRule="exact"/>
        <w:jc w:val="center"/>
        <w:rPr>
          <w:rFonts w:hint="default" w:ascii="Times New Roman" w:hAnsi="Times New Roman" w:cs="Times New Roman"/>
          <w:kern w:val="0"/>
          <w:sz w:val="44"/>
        </w:rPr>
      </w:pPr>
    </w:p>
    <w:p>
      <w:pPr>
        <w:spacing w:line="560" w:lineRule="exact"/>
        <w:jc w:val="center"/>
        <w:rPr>
          <w:rFonts w:hint="default" w:ascii="Times New Roman" w:hAnsi="Times New Roman" w:cs="Times New Roman"/>
          <w:kern w:val="0"/>
          <w:sz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宋体" w:hAnsi="宋体"/>
          <w:b/>
          <w:color w:val="333333"/>
          <w:spacing w:val="-4"/>
          <w:sz w:val="44"/>
          <w:szCs w:val="44"/>
        </w:rPr>
      </w:pPr>
      <w:r>
        <w:rPr>
          <w:rFonts w:hint="eastAsia" w:ascii="宋体" w:hAnsi="宋体"/>
          <w:b/>
          <w:color w:val="333333"/>
          <w:spacing w:val="-4"/>
          <w:sz w:val="44"/>
          <w:szCs w:val="44"/>
          <w:lang w:eastAsia="zh-CN"/>
        </w:rPr>
        <w:t>全区</w:t>
      </w:r>
      <w:r>
        <w:rPr>
          <w:rFonts w:hint="eastAsia" w:ascii="宋体" w:hAnsi="宋体"/>
          <w:b/>
          <w:color w:val="333333"/>
          <w:spacing w:val="-4"/>
          <w:sz w:val="44"/>
          <w:szCs w:val="44"/>
        </w:rPr>
        <w:t>违法违规私建“住宅式”骨灰安放建筑摸排情况统计表</w:t>
      </w:r>
    </w:p>
    <w:p>
      <w:pPr>
        <w:ind w:right="-216" w:rightChars="-103"/>
        <w:jc w:val="left"/>
        <w:rPr>
          <w:rFonts w:ascii="宋体" w:hAnsi="宋体"/>
          <w:b/>
          <w:sz w:val="28"/>
          <w:szCs w:val="28"/>
          <w:u w:val="single"/>
        </w:rPr>
      </w:pPr>
      <w:r>
        <w:rPr>
          <w:rFonts w:ascii="宋体" w:hAnsi="宋体"/>
          <w:b/>
          <w:sz w:val="28"/>
          <w:szCs w:val="28"/>
        </w:rPr>
        <w:t>填报单位（盖章）</w:t>
      </w:r>
      <w:r>
        <w:rPr>
          <w:rFonts w:hint="eastAsia" w:ascii="宋体" w:hAnsi="宋体"/>
          <w:b/>
          <w:sz w:val="28"/>
          <w:szCs w:val="28"/>
          <w:u w:val="single"/>
        </w:rPr>
        <w:t xml:space="preserve">            </w:t>
      </w:r>
      <w:r>
        <w:rPr>
          <w:rFonts w:hint="eastAsia" w:ascii="宋体" w:hAnsi="宋体"/>
          <w:b/>
          <w:sz w:val="28"/>
          <w:szCs w:val="28"/>
        </w:rPr>
        <w:t xml:space="preserve">  填报人</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r>
        <w:rPr>
          <w:rFonts w:hint="eastAsia" w:ascii="宋体" w:hAnsi="宋体"/>
          <w:b/>
          <w:sz w:val="28"/>
          <w:szCs w:val="28"/>
        </w:rPr>
        <w:t xml:space="preserve"> 主要负责同志（签字）</w:t>
      </w:r>
      <w:r>
        <w:rPr>
          <w:rFonts w:hint="eastAsia" w:ascii="宋体" w:hAnsi="宋体"/>
          <w:b/>
          <w:sz w:val="28"/>
          <w:szCs w:val="28"/>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417"/>
        <w:gridCol w:w="1276"/>
        <w:gridCol w:w="1276"/>
        <w:gridCol w:w="1559"/>
        <w:gridCol w:w="1134"/>
        <w:gridCol w:w="1418"/>
        <w:gridCol w:w="1134"/>
        <w:gridCol w:w="113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17" w:type="dxa"/>
            <w:noWrap w:val="0"/>
            <w:vAlign w:val="center"/>
          </w:tcPr>
          <w:p>
            <w:pPr>
              <w:jc w:val="center"/>
              <w:rPr>
                <w:rFonts w:ascii="宋体" w:hAnsi="宋体"/>
                <w:sz w:val="28"/>
                <w:szCs w:val="28"/>
              </w:rPr>
            </w:pPr>
            <w:r>
              <w:rPr>
                <w:rFonts w:ascii="宋体" w:hAnsi="宋体"/>
                <w:sz w:val="28"/>
                <w:szCs w:val="28"/>
              </w:rPr>
              <w:t>序号</w:t>
            </w:r>
          </w:p>
        </w:tc>
        <w:tc>
          <w:tcPr>
            <w:tcW w:w="1276" w:type="dxa"/>
            <w:noWrap w:val="0"/>
            <w:vAlign w:val="center"/>
          </w:tcPr>
          <w:p>
            <w:pPr>
              <w:jc w:val="center"/>
              <w:rPr>
                <w:rFonts w:ascii="宋体" w:hAnsi="宋体"/>
                <w:sz w:val="28"/>
                <w:szCs w:val="28"/>
              </w:rPr>
            </w:pPr>
            <w:r>
              <w:rPr>
                <w:rFonts w:ascii="宋体" w:hAnsi="宋体"/>
                <w:sz w:val="28"/>
                <w:szCs w:val="28"/>
              </w:rPr>
              <w:t>市、县（市、区）</w:t>
            </w:r>
          </w:p>
        </w:tc>
        <w:tc>
          <w:tcPr>
            <w:tcW w:w="1417" w:type="dxa"/>
            <w:noWrap w:val="0"/>
            <w:vAlign w:val="center"/>
          </w:tcPr>
          <w:p>
            <w:pPr>
              <w:jc w:val="center"/>
              <w:rPr>
                <w:rFonts w:ascii="宋体" w:hAnsi="宋体"/>
                <w:sz w:val="28"/>
                <w:szCs w:val="28"/>
              </w:rPr>
            </w:pPr>
            <w:r>
              <w:rPr>
                <w:rFonts w:ascii="宋体" w:hAnsi="宋体"/>
                <w:sz w:val="28"/>
                <w:szCs w:val="28"/>
              </w:rPr>
              <w:t>所在乡镇（街道）</w:t>
            </w:r>
          </w:p>
        </w:tc>
        <w:tc>
          <w:tcPr>
            <w:tcW w:w="1276" w:type="dxa"/>
            <w:noWrap w:val="0"/>
            <w:vAlign w:val="center"/>
          </w:tcPr>
          <w:p>
            <w:pPr>
              <w:jc w:val="center"/>
              <w:rPr>
                <w:rFonts w:ascii="宋体" w:hAnsi="宋体"/>
                <w:sz w:val="28"/>
                <w:szCs w:val="28"/>
              </w:rPr>
            </w:pPr>
            <w:r>
              <w:rPr>
                <w:rFonts w:ascii="宋体" w:hAnsi="宋体"/>
                <w:sz w:val="28"/>
                <w:szCs w:val="28"/>
              </w:rPr>
              <w:t>所在村（居）组</w:t>
            </w:r>
          </w:p>
        </w:tc>
        <w:tc>
          <w:tcPr>
            <w:tcW w:w="1276" w:type="dxa"/>
            <w:noWrap w:val="0"/>
            <w:vAlign w:val="center"/>
          </w:tcPr>
          <w:p>
            <w:pPr>
              <w:jc w:val="center"/>
              <w:rPr>
                <w:rFonts w:ascii="宋体" w:hAnsi="宋体"/>
                <w:sz w:val="28"/>
                <w:szCs w:val="28"/>
              </w:rPr>
            </w:pPr>
            <w:r>
              <w:rPr>
                <w:rFonts w:ascii="宋体" w:hAnsi="宋体"/>
                <w:sz w:val="28"/>
                <w:szCs w:val="28"/>
              </w:rPr>
              <w:t>户主</w:t>
            </w:r>
          </w:p>
          <w:p>
            <w:pPr>
              <w:jc w:val="center"/>
              <w:rPr>
                <w:rFonts w:ascii="宋体" w:hAnsi="宋体"/>
                <w:sz w:val="28"/>
                <w:szCs w:val="28"/>
              </w:rPr>
            </w:pPr>
            <w:r>
              <w:rPr>
                <w:rFonts w:ascii="宋体" w:hAnsi="宋体"/>
                <w:sz w:val="28"/>
                <w:szCs w:val="28"/>
              </w:rPr>
              <w:t>姓名</w:t>
            </w:r>
          </w:p>
        </w:tc>
        <w:tc>
          <w:tcPr>
            <w:tcW w:w="1559" w:type="dxa"/>
            <w:noWrap w:val="0"/>
            <w:vAlign w:val="center"/>
          </w:tcPr>
          <w:p>
            <w:pPr>
              <w:jc w:val="center"/>
              <w:rPr>
                <w:rFonts w:ascii="宋体" w:hAnsi="宋体"/>
                <w:sz w:val="28"/>
                <w:szCs w:val="28"/>
              </w:rPr>
            </w:pPr>
            <w:r>
              <w:rPr>
                <w:rFonts w:ascii="宋体" w:hAnsi="宋体"/>
                <w:sz w:val="28"/>
                <w:szCs w:val="28"/>
              </w:rPr>
              <w:t>建筑面积（平方米）</w:t>
            </w:r>
          </w:p>
        </w:tc>
        <w:tc>
          <w:tcPr>
            <w:tcW w:w="1134" w:type="dxa"/>
            <w:noWrap w:val="0"/>
            <w:vAlign w:val="center"/>
          </w:tcPr>
          <w:p>
            <w:pPr>
              <w:jc w:val="center"/>
              <w:rPr>
                <w:rFonts w:ascii="宋体" w:hAnsi="宋体"/>
                <w:sz w:val="28"/>
                <w:szCs w:val="28"/>
              </w:rPr>
            </w:pPr>
            <w:r>
              <w:rPr>
                <w:rFonts w:ascii="宋体" w:hAnsi="宋体"/>
                <w:sz w:val="28"/>
                <w:szCs w:val="28"/>
              </w:rPr>
              <w:t>建设</w:t>
            </w:r>
          </w:p>
          <w:p>
            <w:pPr>
              <w:jc w:val="center"/>
              <w:rPr>
                <w:rFonts w:ascii="宋体" w:hAnsi="宋体"/>
                <w:sz w:val="28"/>
                <w:szCs w:val="28"/>
              </w:rPr>
            </w:pPr>
            <w:r>
              <w:rPr>
                <w:rFonts w:ascii="宋体" w:hAnsi="宋体"/>
                <w:sz w:val="28"/>
                <w:szCs w:val="28"/>
              </w:rPr>
              <w:t>时间</w:t>
            </w:r>
          </w:p>
        </w:tc>
        <w:tc>
          <w:tcPr>
            <w:tcW w:w="1418" w:type="dxa"/>
            <w:noWrap w:val="0"/>
            <w:vAlign w:val="center"/>
          </w:tcPr>
          <w:p>
            <w:pPr>
              <w:jc w:val="center"/>
              <w:rPr>
                <w:rFonts w:ascii="宋体" w:hAnsi="宋体"/>
                <w:sz w:val="28"/>
                <w:szCs w:val="28"/>
              </w:rPr>
            </w:pPr>
            <w:r>
              <w:rPr>
                <w:rFonts w:ascii="宋体" w:hAnsi="宋体"/>
                <w:sz w:val="28"/>
                <w:szCs w:val="28"/>
              </w:rPr>
              <w:t>存放骨灰（遗骨）数量</w:t>
            </w:r>
          </w:p>
        </w:tc>
        <w:tc>
          <w:tcPr>
            <w:tcW w:w="1134" w:type="dxa"/>
            <w:noWrap w:val="0"/>
            <w:vAlign w:val="center"/>
          </w:tcPr>
          <w:p>
            <w:pPr>
              <w:jc w:val="center"/>
              <w:rPr>
                <w:rFonts w:ascii="宋体" w:hAnsi="宋体"/>
                <w:sz w:val="28"/>
                <w:szCs w:val="28"/>
              </w:rPr>
            </w:pPr>
            <w:r>
              <w:rPr>
                <w:rFonts w:ascii="宋体" w:hAnsi="宋体"/>
                <w:sz w:val="28"/>
                <w:szCs w:val="28"/>
              </w:rPr>
              <w:t>占地</w:t>
            </w:r>
          </w:p>
          <w:p>
            <w:pPr>
              <w:jc w:val="center"/>
              <w:rPr>
                <w:rFonts w:ascii="宋体" w:hAnsi="宋体"/>
                <w:sz w:val="28"/>
                <w:szCs w:val="28"/>
              </w:rPr>
            </w:pPr>
            <w:r>
              <w:rPr>
                <w:rFonts w:ascii="宋体" w:hAnsi="宋体"/>
                <w:sz w:val="28"/>
                <w:szCs w:val="28"/>
              </w:rPr>
              <w:t>类别</w:t>
            </w:r>
          </w:p>
        </w:tc>
        <w:tc>
          <w:tcPr>
            <w:tcW w:w="1134" w:type="dxa"/>
            <w:noWrap w:val="0"/>
            <w:vAlign w:val="center"/>
          </w:tcPr>
          <w:p>
            <w:pPr>
              <w:jc w:val="center"/>
              <w:rPr>
                <w:rFonts w:ascii="宋体" w:hAnsi="宋体"/>
                <w:sz w:val="28"/>
                <w:szCs w:val="28"/>
              </w:rPr>
            </w:pPr>
            <w:r>
              <w:rPr>
                <w:rFonts w:ascii="宋体" w:hAnsi="宋体"/>
                <w:sz w:val="28"/>
                <w:szCs w:val="28"/>
              </w:rPr>
              <w:t>户主联系方式</w:t>
            </w:r>
          </w:p>
        </w:tc>
        <w:tc>
          <w:tcPr>
            <w:tcW w:w="1733" w:type="dxa"/>
            <w:noWrap w:val="0"/>
            <w:vAlign w:val="center"/>
          </w:tcPr>
          <w:p>
            <w:pPr>
              <w:jc w:val="center"/>
              <w:rPr>
                <w:rFonts w:ascii="宋体" w:hAnsi="宋体"/>
                <w:sz w:val="28"/>
                <w:szCs w:val="28"/>
              </w:rPr>
            </w:pPr>
            <w:r>
              <w:rPr>
                <w:rFonts w:ascii="宋体" w:hAnsi="宋体"/>
                <w:sz w:val="28"/>
                <w:szCs w:val="28"/>
              </w:rPr>
              <w:t>户主是否为党员干部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559"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73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559"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73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559"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134" w:type="dxa"/>
            <w:noWrap w:val="0"/>
            <w:vAlign w:val="top"/>
          </w:tcPr>
          <w:p>
            <w:pPr>
              <w:jc w:val="center"/>
              <w:rPr>
                <w:rFonts w:ascii="宋体" w:hAnsi="宋体"/>
                <w:sz w:val="28"/>
                <w:szCs w:val="28"/>
              </w:rPr>
            </w:pPr>
          </w:p>
        </w:tc>
        <w:tc>
          <w:tcPr>
            <w:tcW w:w="173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b/>
                <w:sz w:val="28"/>
                <w:szCs w:val="28"/>
              </w:rPr>
            </w:pPr>
            <w:r>
              <w:rPr>
                <w:rFonts w:ascii="宋体" w:hAnsi="宋体"/>
                <w:b/>
                <w:sz w:val="28"/>
                <w:szCs w:val="28"/>
              </w:rPr>
              <w:t>合计</w:t>
            </w:r>
          </w:p>
        </w:tc>
        <w:tc>
          <w:tcPr>
            <w:tcW w:w="13357" w:type="dxa"/>
            <w:gridSpan w:val="10"/>
            <w:noWrap w:val="0"/>
            <w:vAlign w:val="top"/>
          </w:tcPr>
          <w:p>
            <w:pPr>
              <w:jc w:val="center"/>
              <w:rPr>
                <w:rFonts w:ascii="宋体" w:hAnsi="宋体"/>
                <w:sz w:val="28"/>
                <w:szCs w:val="28"/>
              </w:rPr>
            </w:pPr>
          </w:p>
        </w:tc>
      </w:tr>
    </w:tbl>
    <w:p>
      <w:pPr>
        <w:spacing w:line="300" w:lineRule="auto"/>
        <w:jc w:val="left"/>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1.此表适用于地级市、县（市、区）、乡镇（街道）、村（居）摸排统计，私建数量以独栋建筑或独立院落为单位进行统计。</w:t>
      </w:r>
    </w:p>
    <w:p>
      <w:pPr>
        <w:spacing w:line="300" w:lineRule="auto"/>
        <w:jc w:val="left"/>
        <w:rPr>
          <w:rFonts w:ascii="仿宋" w:hAnsi="仿宋" w:eastAsia="仿宋"/>
          <w:sz w:val="24"/>
          <w:szCs w:val="24"/>
        </w:rPr>
      </w:pPr>
      <w:r>
        <w:rPr>
          <w:rFonts w:hint="eastAsia" w:ascii="仿宋" w:hAnsi="仿宋" w:eastAsia="仿宋"/>
          <w:sz w:val="24"/>
          <w:szCs w:val="24"/>
        </w:rPr>
        <w:t>2.违法违规私建“住宅式”骨灰安放建筑，指在公墓和农村公益性墓地等殡葬设施以外，违法违规私自建造专门用于存放自家先人骨灰或遗骨的类似住宅造型的建筑，合法房产存放骨灰情形不纳入此次统计；户主是指建造“住宅式”骨灰安放建筑的牵头组织者、实施者。3、占地类别包括农用地（耕地、林地、草地、农田水利用地、养殖水面等）、建设用地（城乡住宅和公共设施用地、工矿用地、交通水利设施用地、旅游用地、军事设施用地等）及除此以外的其他土地。</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宋体" w:hAnsi="宋体"/>
          <w:b/>
          <w:color w:val="333333"/>
          <w:spacing w:val="-4"/>
          <w:sz w:val="44"/>
          <w:szCs w:val="44"/>
        </w:rPr>
      </w:pPr>
      <w:r>
        <w:rPr>
          <w:rFonts w:hint="eastAsia" w:ascii="宋体" w:hAnsi="宋体"/>
          <w:b/>
          <w:color w:val="333333"/>
          <w:spacing w:val="-4"/>
          <w:sz w:val="44"/>
          <w:szCs w:val="44"/>
          <w:lang w:eastAsia="zh-CN"/>
        </w:rPr>
        <w:t>全区</w:t>
      </w:r>
      <w:r>
        <w:rPr>
          <w:rFonts w:hint="eastAsia" w:ascii="宋体" w:hAnsi="宋体"/>
          <w:b/>
          <w:color w:val="333333"/>
          <w:spacing w:val="-4"/>
          <w:sz w:val="44"/>
          <w:szCs w:val="44"/>
        </w:rPr>
        <w:t>违法违规私建硬化大墓摸排情况统计表</w:t>
      </w:r>
    </w:p>
    <w:p>
      <w:pPr>
        <w:ind w:right="-216" w:rightChars="-103"/>
        <w:jc w:val="left"/>
        <w:rPr>
          <w:rFonts w:ascii="宋体" w:hAnsi="宋体"/>
          <w:b/>
          <w:sz w:val="28"/>
          <w:szCs w:val="28"/>
          <w:u w:val="single"/>
        </w:rPr>
      </w:pPr>
      <w:r>
        <w:rPr>
          <w:rFonts w:ascii="宋体" w:hAnsi="宋体"/>
          <w:b/>
          <w:sz w:val="28"/>
          <w:szCs w:val="28"/>
        </w:rPr>
        <w:t>填报单位（盖章）</w:t>
      </w:r>
      <w:r>
        <w:rPr>
          <w:rFonts w:hint="eastAsia" w:ascii="宋体" w:hAnsi="宋体"/>
          <w:b/>
          <w:sz w:val="28"/>
          <w:szCs w:val="28"/>
          <w:u w:val="single"/>
        </w:rPr>
        <w:t xml:space="preserve">            </w:t>
      </w:r>
      <w:r>
        <w:rPr>
          <w:rFonts w:hint="eastAsia" w:ascii="宋体" w:hAnsi="宋体"/>
          <w:b/>
          <w:sz w:val="28"/>
          <w:szCs w:val="28"/>
        </w:rPr>
        <w:t xml:space="preserve">  填报人</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r>
        <w:rPr>
          <w:rFonts w:hint="eastAsia" w:ascii="宋体" w:hAnsi="宋体"/>
          <w:b/>
          <w:sz w:val="28"/>
          <w:szCs w:val="28"/>
        </w:rPr>
        <w:t xml:space="preserve"> 主要负责同志（签字）</w:t>
      </w:r>
      <w:r>
        <w:rPr>
          <w:rFonts w:hint="eastAsia" w:ascii="宋体" w:hAnsi="宋体"/>
          <w:b/>
          <w:sz w:val="28"/>
          <w:szCs w:val="28"/>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417"/>
        <w:gridCol w:w="1418"/>
        <w:gridCol w:w="1417"/>
        <w:gridCol w:w="1560"/>
        <w:gridCol w:w="1275"/>
        <w:gridCol w:w="1418"/>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17" w:type="dxa"/>
            <w:noWrap w:val="0"/>
            <w:vAlign w:val="center"/>
          </w:tcPr>
          <w:p>
            <w:pPr>
              <w:jc w:val="center"/>
              <w:rPr>
                <w:rFonts w:ascii="宋体" w:hAnsi="宋体"/>
                <w:sz w:val="28"/>
                <w:szCs w:val="28"/>
              </w:rPr>
            </w:pPr>
            <w:r>
              <w:rPr>
                <w:rFonts w:ascii="宋体" w:hAnsi="宋体"/>
                <w:sz w:val="28"/>
                <w:szCs w:val="28"/>
              </w:rPr>
              <w:t>序号</w:t>
            </w:r>
          </w:p>
        </w:tc>
        <w:tc>
          <w:tcPr>
            <w:tcW w:w="1276" w:type="dxa"/>
            <w:noWrap w:val="0"/>
            <w:vAlign w:val="center"/>
          </w:tcPr>
          <w:p>
            <w:pPr>
              <w:jc w:val="center"/>
              <w:rPr>
                <w:rFonts w:ascii="宋体" w:hAnsi="宋体"/>
                <w:sz w:val="28"/>
                <w:szCs w:val="28"/>
              </w:rPr>
            </w:pPr>
            <w:r>
              <w:rPr>
                <w:rFonts w:ascii="宋体" w:hAnsi="宋体"/>
                <w:sz w:val="28"/>
                <w:szCs w:val="28"/>
              </w:rPr>
              <w:t>市、县（市、区）</w:t>
            </w:r>
          </w:p>
        </w:tc>
        <w:tc>
          <w:tcPr>
            <w:tcW w:w="1417" w:type="dxa"/>
            <w:noWrap w:val="0"/>
            <w:vAlign w:val="center"/>
          </w:tcPr>
          <w:p>
            <w:pPr>
              <w:jc w:val="center"/>
              <w:rPr>
                <w:rFonts w:ascii="宋体" w:hAnsi="宋体"/>
                <w:sz w:val="28"/>
                <w:szCs w:val="28"/>
              </w:rPr>
            </w:pPr>
            <w:r>
              <w:rPr>
                <w:rFonts w:ascii="宋体" w:hAnsi="宋体"/>
                <w:sz w:val="28"/>
                <w:szCs w:val="28"/>
              </w:rPr>
              <w:t>所在乡镇（街道）</w:t>
            </w:r>
          </w:p>
        </w:tc>
        <w:tc>
          <w:tcPr>
            <w:tcW w:w="1418" w:type="dxa"/>
            <w:noWrap w:val="0"/>
            <w:vAlign w:val="center"/>
          </w:tcPr>
          <w:p>
            <w:pPr>
              <w:jc w:val="center"/>
              <w:rPr>
                <w:rFonts w:ascii="宋体" w:hAnsi="宋体"/>
                <w:sz w:val="28"/>
                <w:szCs w:val="28"/>
              </w:rPr>
            </w:pPr>
            <w:r>
              <w:rPr>
                <w:rFonts w:ascii="宋体" w:hAnsi="宋体"/>
                <w:sz w:val="28"/>
                <w:szCs w:val="28"/>
              </w:rPr>
              <w:t>所在村（居）组</w:t>
            </w:r>
          </w:p>
        </w:tc>
        <w:tc>
          <w:tcPr>
            <w:tcW w:w="1417" w:type="dxa"/>
            <w:noWrap w:val="0"/>
            <w:vAlign w:val="center"/>
          </w:tcPr>
          <w:p>
            <w:pPr>
              <w:jc w:val="center"/>
              <w:rPr>
                <w:rFonts w:ascii="宋体" w:hAnsi="宋体"/>
                <w:sz w:val="28"/>
                <w:szCs w:val="28"/>
              </w:rPr>
            </w:pPr>
            <w:r>
              <w:rPr>
                <w:rFonts w:ascii="宋体" w:hAnsi="宋体"/>
                <w:sz w:val="28"/>
                <w:szCs w:val="28"/>
              </w:rPr>
              <w:t>户主</w:t>
            </w:r>
          </w:p>
          <w:p>
            <w:pPr>
              <w:jc w:val="center"/>
              <w:rPr>
                <w:rFonts w:ascii="宋体" w:hAnsi="宋体"/>
                <w:sz w:val="28"/>
                <w:szCs w:val="28"/>
              </w:rPr>
            </w:pPr>
            <w:r>
              <w:rPr>
                <w:rFonts w:ascii="宋体" w:hAnsi="宋体"/>
                <w:sz w:val="28"/>
                <w:szCs w:val="28"/>
              </w:rPr>
              <w:t>姓名</w:t>
            </w:r>
          </w:p>
        </w:tc>
        <w:tc>
          <w:tcPr>
            <w:tcW w:w="1560" w:type="dxa"/>
            <w:noWrap w:val="0"/>
            <w:vAlign w:val="center"/>
          </w:tcPr>
          <w:p>
            <w:pPr>
              <w:jc w:val="center"/>
              <w:rPr>
                <w:rFonts w:ascii="宋体" w:hAnsi="宋体"/>
                <w:sz w:val="28"/>
                <w:szCs w:val="28"/>
              </w:rPr>
            </w:pPr>
            <w:r>
              <w:rPr>
                <w:rFonts w:ascii="宋体" w:hAnsi="宋体"/>
                <w:sz w:val="28"/>
                <w:szCs w:val="28"/>
              </w:rPr>
              <w:t>建筑面积（平方米）</w:t>
            </w:r>
          </w:p>
        </w:tc>
        <w:tc>
          <w:tcPr>
            <w:tcW w:w="1275" w:type="dxa"/>
            <w:noWrap w:val="0"/>
            <w:vAlign w:val="center"/>
          </w:tcPr>
          <w:p>
            <w:pPr>
              <w:jc w:val="center"/>
              <w:rPr>
                <w:rFonts w:ascii="宋体" w:hAnsi="宋体"/>
                <w:sz w:val="28"/>
                <w:szCs w:val="28"/>
              </w:rPr>
            </w:pPr>
            <w:r>
              <w:rPr>
                <w:rFonts w:ascii="宋体" w:hAnsi="宋体"/>
                <w:sz w:val="28"/>
                <w:szCs w:val="28"/>
              </w:rPr>
              <w:t>建设</w:t>
            </w:r>
          </w:p>
          <w:p>
            <w:pPr>
              <w:jc w:val="center"/>
              <w:rPr>
                <w:rFonts w:ascii="宋体" w:hAnsi="宋体"/>
                <w:sz w:val="28"/>
                <w:szCs w:val="28"/>
              </w:rPr>
            </w:pPr>
            <w:r>
              <w:rPr>
                <w:rFonts w:ascii="宋体" w:hAnsi="宋体"/>
                <w:sz w:val="28"/>
                <w:szCs w:val="28"/>
              </w:rPr>
              <w:t>时间</w:t>
            </w:r>
          </w:p>
        </w:tc>
        <w:tc>
          <w:tcPr>
            <w:tcW w:w="1418" w:type="dxa"/>
            <w:noWrap w:val="0"/>
            <w:vAlign w:val="center"/>
          </w:tcPr>
          <w:p>
            <w:pPr>
              <w:jc w:val="center"/>
              <w:rPr>
                <w:rFonts w:ascii="宋体" w:hAnsi="宋体"/>
                <w:sz w:val="28"/>
                <w:szCs w:val="28"/>
              </w:rPr>
            </w:pPr>
            <w:r>
              <w:rPr>
                <w:rFonts w:ascii="宋体" w:hAnsi="宋体"/>
                <w:sz w:val="28"/>
                <w:szCs w:val="28"/>
              </w:rPr>
              <w:t>占地</w:t>
            </w:r>
          </w:p>
          <w:p>
            <w:pPr>
              <w:jc w:val="center"/>
              <w:rPr>
                <w:rFonts w:ascii="宋体" w:hAnsi="宋体"/>
                <w:sz w:val="28"/>
                <w:szCs w:val="28"/>
              </w:rPr>
            </w:pPr>
            <w:r>
              <w:rPr>
                <w:rFonts w:ascii="宋体" w:hAnsi="宋体"/>
                <w:sz w:val="28"/>
                <w:szCs w:val="28"/>
              </w:rPr>
              <w:t>类别</w:t>
            </w:r>
          </w:p>
        </w:tc>
        <w:tc>
          <w:tcPr>
            <w:tcW w:w="1701" w:type="dxa"/>
            <w:noWrap w:val="0"/>
            <w:vAlign w:val="center"/>
          </w:tcPr>
          <w:p>
            <w:pPr>
              <w:jc w:val="center"/>
              <w:rPr>
                <w:rFonts w:ascii="宋体" w:hAnsi="宋体"/>
                <w:sz w:val="28"/>
                <w:szCs w:val="28"/>
              </w:rPr>
            </w:pPr>
            <w:r>
              <w:rPr>
                <w:rFonts w:ascii="宋体" w:hAnsi="宋体"/>
                <w:sz w:val="28"/>
                <w:szCs w:val="28"/>
              </w:rPr>
              <w:t>户主联系</w:t>
            </w:r>
          </w:p>
          <w:p>
            <w:pPr>
              <w:jc w:val="center"/>
              <w:rPr>
                <w:rFonts w:ascii="宋体" w:hAnsi="宋体"/>
                <w:sz w:val="28"/>
                <w:szCs w:val="28"/>
              </w:rPr>
            </w:pPr>
            <w:r>
              <w:rPr>
                <w:rFonts w:ascii="宋体" w:hAnsi="宋体"/>
                <w:sz w:val="28"/>
                <w:szCs w:val="28"/>
              </w:rPr>
              <w:t>方式</w:t>
            </w:r>
          </w:p>
        </w:tc>
        <w:tc>
          <w:tcPr>
            <w:tcW w:w="1843" w:type="dxa"/>
            <w:noWrap w:val="0"/>
            <w:vAlign w:val="center"/>
          </w:tcPr>
          <w:p>
            <w:pPr>
              <w:jc w:val="center"/>
              <w:rPr>
                <w:rFonts w:ascii="宋体" w:hAnsi="宋体"/>
                <w:sz w:val="28"/>
                <w:szCs w:val="28"/>
              </w:rPr>
            </w:pPr>
            <w:r>
              <w:rPr>
                <w:rFonts w:ascii="宋体" w:hAnsi="宋体"/>
                <w:sz w:val="28"/>
                <w:szCs w:val="28"/>
              </w:rPr>
              <w:t>户主是否为党员干部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b/>
                <w:sz w:val="28"/>
                <w:szCs w:val="28"/>
              </w:rPr>
            </w:pPr>
            <w:r>
              <w:rPr>
                <w:rFonts w:ascii="宋体" w:hAnsi="宋体"/>
                <w:b/>
                <w:sz w:val="28"/>
                <w:szCs w:val="28"/>
              </w:rPr>
              <w:t>合计</w:t>
            </w:r>
          </w:p>
        </w:tc>
        <w:tc>
          <w:tcPr>
            <w:tcW w:w="13325" w:type="dxa"/>
            <w:gridSpan w:val="9"/>
            <w:noWrap w:val="0"/>
            <w:vAlign w:val="top"/>
          </w:tcPr>
          <w:p>
            <w:pPr>
              <w:widowControl/>
              <w:jc w:val="left"/>
              <w:rPr>
                <w:rFonts w:ascii="宋体" w:hAnsi="宋体"/>
                <w:b/>
                <w:sz w:val="28"/>
                <w:szCs w:val="28"/>
                <w:u w:val="single"/>
              </w:rPr>
            </w:pPr>
          </w:p>
        </w:tc>
      </w:tr>
    </w:tbl>
    <w:p>
      <w:pPr>
        <w:spacing w:line="300" w:lineRule="auto"/>
        <w:jc w:val="left"/>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1.此表适用于地级市、县（市、区）、乡镇（街道）、村（居）摸排统计。2.违法违规私建硬化大墓，指在公墓和农村公益性墓地等殡葬设施以外，违法违规私自建造（包括改扩建）的已安葬遗体或骨灰的超面积硬化单体建（构）筑物，对超面积的认定参照埋葬遗体单人墓占地不超过4平方米、双人合葬墓占地不超过6平方米的上限；户主是指私建硬化大墓的牵头组织者、实施者。未石化硬化的土坟不纳入此次统计；公墓设施内的超标准墓位纳入“回头看”内容另行统计。3、占地类别包括农用地（耕地、林地、草地、农田水利用地、养殖水面等）、建设用地（城乡住宅和公共设施用地、工矿用地、交通水利设施用地、旅游用地、军事设施用地等）及除此以外的其他土地。</w:t>
      </w: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宋体" w:hAnsi="宋体"/>
          <w:b/>
          <w:color w:val="333333"/>
          <w:spacing w:val="-4"/>
          <w:sz w:val="44"/>
          <w:szCs w:val="44"/>
        </w:rPr>
      </w:pPr>
      <w:r>
        <w:rPr>
          <w:rFonts w:hint="eastAsia" w:ascii="宋体" w:hAnsi="宋体"/>
          <w:b/>
          <w:color w:val="333333"/>
          <w:spacing w:val="-4"/>
          <w:sz w:val="44"/>
          <w:szCs w:val="44"/>
          <w:lang w:eastAsia="zh-CN"/>
        </w:rPr>
        <w:t>全区</w:t>
      </w:r>
      <w:r>
        <w:rPr>
          <w:rFonts w:hint="eastAsia" w:ascii="宋体" w:hAnsi="宋体"/>
          <w:b/>
          <w:color w:val="333333"/>
          <w:spacing w:val="-4"/>
          <w:sz w:val="44"/>
          <w:szCs w:val="44"/>
        </w:rPr>
        <w:t>违法违规私建活人墓摸排情况统计表</w:t>
      </w:r>
    </w:p>
    <w:p>
      <w:pPr>
        <w:ind w:right="-216" w:rightChars="-103"/>
        <w:jc w:val="left"/>
        <w:rPr>
          <w:rFonts w:ascii="宋体" w:hAnsi="宋体"/>
          <w:b/>
          <w:sz w:val="28"/>
          <w:szCs w:val="28"/>
          <w:u w:val="single"/>
        </w:rPr>
      </w:pPr>
      <w:r>
        <w:rPr>
          <w:rFonts w:ascii="宋体" w:hAnsi="宋体"/>
          <w:b/>
          <w:sz w:val="28"/>
          <w:szCs w:val="28"/>
        </w:rPr>
        <w:t>填报单位（盖章）</w:t>
      </w:r>
      <w:r>
        <w:rPr>
          <w:rFonts w:hint="eastAsia" w:ascii="宋体" w:hAnsi="宋体"/>
          <w:b/>
          <w:sz w:val="28"/>
          <w:szCs w:val="28"/>
          <w:u w:val="single"/>
        </w:rPr>
        <w:t xml:space="preserve">            </w:t>
      </w:r>
      <w:r>
        <w:rPr>
          <w:rFonts w:hint="eastAsia" w:ascii="宋体" w:hAnsi="宋体"/>
          <w:b/>
          <w:sz w:val="28"/>
          <w:szCs w:val="28"/>
        </w:rPr>
        <w:t xml:space="preserve">  填报人</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r>
        <w:rPr>
          <w:rFonts w:hint="eastAsia" w:ascii="宋体" w:hAnsi="宋体"/>
          <w:b/>
          <w:sz w:val="28"/>
          <w:szCs w:val="28"/>
        </w:rPr>
        <w:t xml:space="preserve"> 主要负责同志（签字）</w:t>
      </w:r>
      <w:r>
        <w:rPr>
          <w:rFonts w:hint="eastAsia" w:ascii="宋体" w:hAnsi="宋体"/>
          <w:b/>
          <w:sz w:val="28"/>
          <w:szCs w:val="28"/>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417"/>
        <w:gridCol w:w="1418"/>
        <w:gridCol w:w="1417"/>
        <w:gridCol w:w="1560"/>
        <w:gridCol w:w="1275"/>
        <w:gridCol w:w="1418"/>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17" w:type="dxa"/>
            <w:noWrap w:val="0"/>
            <w:vAlign w:val="center"/>
          </w:tcPr>
          <w:p>
            <w:pPr>
              <w:jc w:val="center"/>
              <w:rPr>
                <w:rFonts w:ascii="宋体" w:hAnsi="宋体"/>
                <w:sz w:val="28"/>
                <w:szCs w:val="28"/>
              </w:rPr>
            </w:pPr>
            <w:r>
              <w:rPr>
                <w:rFonts w:ascii="宋体" w:hAnsi="宋体"/>
                <w:sz w:val="28"/>
                <w:szCs w:val="28"/>
              </w:rPr>
              <w:t>序号</w:t>
            </w:r>
          </w:p>
        </w:tc>
        <w:tc>
          <w:tcPr>
            <w:tcW w:w="1276" w:type="dxa"/>
            <w:noWrap w:val="0"/>
            <w:vAlign w:val="center"/>
          </w:tcPr>
          <w:p>
            <w:pPr>
              <w:jc w:val="center"/>
              <w:rPr>
                <w:rFonts w:ascii="宋体" w:hAnsi="宋体"/>
                <w:sz w:val="28"/>
                <w:szCs w:val="28"/>
              </w:rPr>
            </w:pPr>
            <w:r>
              <w:rPr>
                <w:rFonts w:ascii="宋体" w:hAnsi="宋体"/>
                <w:sz w:val="28"/>
                <w:szCs w:val="28"/>
              </w:rPr>
              <w:t>市、县（市、区）</w:t>
            </w:r>
          </w:p>
        </w:tc>
        <w:tc>
          <w:tcPr>
            <w:tcW w:w="1417" w:type="dxa"/>
            <w:noWrap w:val="0"/>
            <w:vAlign w:val="center"/>
          </w:tcPr>
          <w:p>
            <w:pPr>
              <w:jc w:val="center"/>
              <w:rPr>
                <w:rFonts w:ascii="宋体" w:hAnsi="宋体"/>
                <w:sz w:val="28"/>
                <w:szCs w:val="28"/>
              </w:rPr>
            </w:pPr>
            <w:r>
              <w:rPr>
                <w:rFonts w:ascii="宋体" w:hAnsi="宋体"/>
                <w:sz w:val="28"/>
                <w:szCs w:val="28"/>
              </w:rPr>
              <w:t>所在乡镇（街道）</w:t>
            </w:r>
          </w:p>
        </w:tc>
        <w:tc>
          <w:tcPr>
            <w:tcW w:w="1418" w:type="dxa"/>
            <w:noWrap w:val="0"/>
            <w:vAlign w:val="center"/>
          </w:tcPr>
          <w:p>
            <w:pPr>
              <w:jc w:val="center"/>
              <w:rPr>
                <w:rFonts w:ascii="宋体" w:hAnsi="宋体"/>
                <w:sz w:val="28"/>
                <w:szCs w:val="28"/>
              </w:rPr>
            </w:pPr>
            <w:r>
              <w:rPr>
                <w:rFonts w:ascii="宋体" w:hAnsi="宋体"/>
                <w:sz w:val="28"/>
                <w:szCs w:val="28"/>
              </w:rPr>
              <w:t>所在村（居）组</w:t>
            </w:r>
          </w:p>
        </w:tc>
        <w:tc>
          <w:tcPr>
            <w:tcW w:w="1417" w:type="dxa"/>
            <w:noWrap w:val="0"/>
            <w:vAlign w:val="center"/>
          </w:tcPr>
          <w:p>
            <w:pPr>
              <w:jc w:val="center"/>
              <w:rPr>
                <w:rFonts w:ascii="宋体" w:hAnsi="宋体"/>
                <w:sz w:val="28"/>
                <w:szCs w:val="28"/>
              </w:rPr>
            </w:pPr>
            <w:r>
              <w:rPr>
                <w:rFonts w:ascii="宋体" w:hAnsi="宋体"/>
                <w:sz w:val="28"/>
                <w:szCs w:val="28"/>
              </w:rPr>
              <w:t>墓主</w:t>
            </w:r>
          </w:p>
          <w:p>
            <w:pPr>
              <w:jc w:val="center"/>
              <w:rPr>
                <w:rFonts w:ascii="宋体" w:hAnsi="宋体"/>
                <w:sz w:val="28"/>
                <w:szCs w:val="28"/>
              </w:rPr>
            </w:pPr>
            <w:r>
              <w:rPr>
                <w:rFonts w:ascii="宋体" w:hAnsi="宋体"/>
                <w:sz w:val="28"/>
                <w:szCs w:val="28"/>
              </w:rPr>
              <w:t>姓名</w:t>
            </w:r>
          </w:p>
        </w:tc>
        <w:tc>
          <w:tcPr>
            <w:tcW w:w="1560" w:type="dxa"/>
            <w:noWrap w:val="0"/>
            <w:vAlign w:val="center"/>
          </w:tcPr>
          <w:p>
            <w:pPr>
              <w:jc w:val="center"/>
              <w:rPr>
                <w:rFonts w:ascii="宋体" w:hAnsi="宋体"/>
                <w:sz w:val="28"/>
                <w:szCs w:val="28"/>
              </w:rPr>
            </w:pPr>
            <w:r>
              <w:rPr>
                <w:rFonts w:ascii="宋体" w:hAnsi="宋体"/>
                <w:sz w:val="28"/>
                <w:szCs w:val="28"/>
              </w:rPr>
              <w:t>建筑面积（平方米）</w:t>
            </w:r>
          </w:p>
        </w:tc>
        <w:tc>
          <w:tcPr>
            <w:tcW w:w="1275" w:type="dxa"/>
            <w:noWrap w:val="0"/>
            <w:vAlign w:val="center"/>
          </w:tcPr>
          <w:p>
            <w:pPr>
              <w:jc w:val="center"/>
              <w:rPr>
                <w:rFonts w:ascii="宋体" w:hAnsi="宋体"/>
                <w:sz w:val="28"/>
                <w:szCs w:val="28"/>
              </w:rPr>
            </w:pPr>
            <w:r>
              <w:rPr>
                <w:rFonts w:ascii="宋体" w:hAnsi="宋体"/>
                <w:sz w:val="28"/>
                <w:szCs w:val="28"/>
              </w:rPr>
              <w:t>建设</w:t>
            </w:r>
          </w:p>
          <w:p>
            <w:pPr>
              <w:jc w:val="center"/>
              <w:rPr>
                <w:rFonts w:ascii="宋体" w:hAnsi="宋体"/>
                <w:sz w:val="28"/>
                <w:szCs w:val="28"/>
              </w:rPr>
            </w:pPr>
            <w:r>
              <w:rPr>
                <w:rFonts w:ascii="宋体" w:hAnsi="宋体"/>
                <w:sz w:val="28"/>
                <w:szCs w:val="28"/>
              </w:rPr>
              <w:t>时间</w:t>
            </w:r>
          </w:p>
        </w:tc>
        <w:tc>
          <w:tcPr>
            <w:tcW w:w="1418" w:type="dxa"/>
            <w:noWrap w:val="0"/>
            <w:vAlign w:val="center"/>
          </w:tcPr>
          <w:p>
            <w:pPr>
              <w:jc w:val="center"/>
              <w:rPr>
                <w:rFonts w:ascii="宋体" w:hAnsi="宋体"/>
                <w:sz w:val="28"/>
                <w:szCs w:val="28"/>
              </w:rPr>
            </w:pPr>
            <w:r>
              <w:rPr>
                <w:rFonts w:ascii="宋体" w:hAnsi="宋体"/>
                <w:sz w:val="28"/>
                <w:szCs w:val="28"/>
              </w:rPr>
              <w:t>占地</w:t>
            </w:r>
          </w:p>
          <w:p>
            <w:pPr>
              <w:jc w:val="center"/>
              <w:rPr>
                <w:rFonts w:ascii="宋体" w:hAnsi="宋体"/>
                <w:sz w:val="28"/>
                <w:szCs w:val="28"/>
              </w:rPr>
            </w:pPr>
            <w:r>
              <w:rPr>
                <w:rFonts w:ascii="宋体" w:hAnsi="宋体"/>
                <w:sz w:val="28"/>
                <w:szCs w:val="28"/>
              </w:rPr>
              <w:t>类别</w:t>
            </w:r>
          </w:p>
        </w:tc>
        <w:tc>
          <w:tcPr>
            <w:tcW w:w="1701" w:type="dxa"/>
            <w:noWrap w:val="0"/>
            <w:vAlign w:val="center"/>
          </w:tcPr>
          <w:p>
            <w:pPr>
              <w:jc w:val="center"/>
              <w:rPr>
                <w:rFonts w:ascii="宋体" w:hAnsi="宋体"/>
                <w:sz w:val="28"/>
                <w:szCs w:val="28"/>
              </w:rPr>
            </w:pPr>
            <w:r>
              <w:rPr>
                <w:rFonts w:ascii="宋体" w:hAnsi="宋体"/>
                <w:sz w:val="28"/>
                <w:szCs w:val="28"/>
              </w:rPr>
              <w:t>墓主联系</w:t>
            </w:r>
          </w:p>
          <w:p>
            <w:pPr>
              <w:jc w:val="center"/>
              <w:rPr>
                <w:rFonts w:ascii="宋体" w:hAnsi="宋体"/>
                <w:sz w:val="28"/>
                <w:szCs w:val="28"/>
              </w:rPr>
            </w:pPr>
            <w:r>
              <w:rPr>
                <w:rFonts w:ascii="宋体" w:hAnsi="宋体"/>
                <w:sz w:val="28"/>
                <w:szCs w:val="28"/>
              </w:rPr>
              <w:t>方式</w:t>
            </w:r>
          </w:p>
        </w:tc>
        <w:tc>
          <w:tcPr>
            <w:tcW w:w="1843" w:type="dxa"/>
            <w:noWrap w:val="0"/>
            <w:vAlign w:val="center"/>
          </w:tcPr>
          <w:p>
            <w:pPr>
              <w:jc w:val="center"/>
              <w:rPr>
                <w:rFonts w:ascii="宋体" w:hAnsi="宋体"/>
                <w:sz w:val="28"/>
                <w:szCs w:val="28"/>
              </w:rPr>
            </w:pPr>
            <w:r>
              <w:rPr>
                <w:rFonts w:ascii="宋体" w:hAnsi="宋体"/>
                <w:sz w:val="28"/>
                <w:szCs w:val="28"/>
              </w:rPr>
              <w:t>墓主是否为党员干部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sz w:val="28"/>
                <w:szCs w:val="28"/>
              </w:rPr>
            </w:pPr>
          </w:p>
        </w:tc>
        <w:tc>
          <w:tcPr>
            <w:tcW w:w="1276"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417" w:type="dxa"/>
            <w:noWrap w:val="0"/>
            <w:vAlign w:val="top"/>
          </w:tcPr>
          <w:p>
            <w:pPr>
              <w:jc w:val="center"/>
              <w:rPr>
                <w:rFonts w:ascii="宋体" w:hAnsi="宋体"/>
                <w:sz w:val="28"/>
                <w:szCs w:val="28"/>
              </w:rPr>
            </w:pPr>
          </w:p>
        </w:tc>
        <w:tc>
          <w:tcPr>
            <w:tcW w:w="1560" w:type="dxa"/>
            <w:noWrap w:val="0"/>
            <w:vAlign w:val="top"/>
          </w:tcPr>
          <w:p>
            <w:pPr>
              <w:jc w:val="center"/>
              <w:rPr>
                <w:rFonts w:ascii="宋体" w:hAnsi="宋体"/>
                <w:sz w:val="28"/>
                <w:szCs w:val="28"/>
              </w:rPr>
            </w:pPr>
          </w:p>
        </w:tc>
        <w:tc>
          <w:tcPr>
            <w:tcW w:w="1275" w:type="dxa"/>
            <w:noWrap w:val="0"/>
            <w:vAlign w:val="top"/>
          </w:tcPr>
          <w:p>
            <w:pPr>
              <w:jc w:val="center"/>
              <w:rPr>
                <w:rFonts w:ascii="宋体" w:hAnsi="宋体"/>
                <w:sz w:val="28"/>
                <w:szCs w:val="28"/>
              </w:rPr>
            </w:pPr>
          </w:p>
        </w:tc>
        <w:tc>
          <w:tcPr>
            <w:tcW w:w="1418" w:type="dxa"/>
            <w:noWrap w:val="0"/>
            <w:vAlign w:val="top"/>
          </w:tcPr>
          <w:p>
            <w:pPr>
              <w:jc w:val="center"/>
              <w:rPr>
                <w:rFonts w:ascii="宋体" w:hAnsi="宋体"/>
                <w:sz w:val="28"/>
                <w:szCs w:val="28"/>
              </w:rPr>
            </w:pPr>
          </w:p>
        </w:tc>
        <w:tc>
          <w:tcPr>
            <w:tcW w:w="1701" w:type="dxa"/>
            <w:noWrap w:val="0"/>
            <w:vAlign w:val="top"/>
          </w:tcPr>
          <w:p>
            <w:pPr>
              <w:jc w:val="center"/>
              <w:rPr>
                <w:rFonts w:ascii="宋体" w:hAnsi="宋体"/>
                <w:sz w:val="28"/>
                <w:szCs w:val="28"/>
              </w:rPr>
            </w:pPr>
          </w:p>
        </w:tc>
        <w:tc>
          <w:tcPr>
            <w:tcW w:w="1843" w:type="dxa"/>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ascii="宋体" w:hAnsi="宋体"/>
                <w:b/>
                <w:sz w:val="28"/>
                <w:szCs w:val="28"/>
              </w:rPr>
            </w:pPr>
            <w:r>
              <w:rPr>
                <w:rFonts w:ascii="宋体" w:hAnsi="宋体"/>
                <w:b/>
                <w:sz w:val="28"/>
                <w:szCs w:val="28"/>
              </w:rPr>
              <w:t>合计</w:t>
            </w:r>
          </w:p>
        </w:tc>
        <w:tc>
          <w:tcPr>
            <w:tcW w:w="13325" w:type="dxa"/>
            <w:gridSpan w:val="9"/>
            <w:noWrap w:val="0"/>
            <w:vAlign w:val="top"/>
          </w:tcPr>
          <w:p>
            <w:pPr>
              <w:widowControl/>
              <w:jc w:val="left"/>
              <w:rPr>
                <w:rFonts w:ascii="宋体" w:hAnsi="宋体"/>
                <w:b/>
                <w:sz w:val="28"/>
                <w:szCs w:val="28"/>
                <w:u w:val="single"/>
              </w:rPr>
            </w:pPr>
          </w:p>
        </w:tc>
      </w:tr>
    </w:tbl>
    <w:p>
      <w:pPr>
        <w:spacing w:line="300" w:lineRule="auto"/>
        <w:jc w:val="left"/>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1.此表适用于地级市、县（市、区）、乡镇（街道）、村（居）摸排统计。2.违法违规私建活人墓，指在公墓和农村公益性墓地等殡葬设施以外，违法违规私自建造的专门用于但尚未安葬遗体或骨灰的建（构）筑物；墓主是指活人墓的所属人。3、占地类别包括农用地（耕地、林地、草地、农田水利用地、养殖水面等）、建设用地（城乡住宅和公共设施用地、工矿用地、交通水利设施用地、旅游用地、军事设施用地等）及除此以外的其他土地。</w:t>
      </w:r>
    </w:p>
    <w:p>
      <w:pPr>
        <w:spacing w:line="300" w:lineRule="auto"/>
        <w:jc w:val="left"/>
        <w:rPr>
          <w:rFonts w:ascii="仿宋" w:hAnsi="仿宋" w:eastAsia="仿宋"/>
          <w:sz w:val="24"/>
          <w:szCs w:val="24"/>
        </w:rPr>
      </w:pPr>
    </w:p>
    <w:p>
      <w:pPr>
        <w:spacing w:line="300" w:lineRule="auto"/>
        <w:jc w:val="left"/>
        <w:rPr>
          <w:rFonts w:ascii="仿宋" w:hAnsi="仿宋" w:eastAsia="仿宋"/>
          <w:sz w:val="24"/>
          <w:szCs w:val="24"/>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00" w:lineRule="auto"/>
        <w:jc w:val="center"/>
        <w:rPr>
          <w:rFonts w:ascii="宋体" w:hAnsi="宋体"/>
          <w:b/>
          <w:color w:val="333333"/>
          <w:spacing w:val="-4"/>
          <w:sz w:val="44"/>
          <w:szCs w:val="44"/>
        </w:rPr>
      </w:pPr>
      <w:r>
        <w:rPr>
          <w:rFonts w:hint="eastAsia" w:ascii="宋体" w:hAnsi="宋体"/>
          <w:b/>
          <w:color w:val="333333"/>
          <w:spacing w:val="-4"/>
          <w:sz w:val="44"/>
          <w:szCs w:val="44"/>
        </w:rPr>
        <w:t>全</w:t>
      </w:r>
      <w:r>
        <w:rPr>
          <w:rFonts w:hint="eastAsia" w:ascii="宋体" w:hAnsi="宋体"/>
          <w:b/>
          <w:color w:val="333333"/>
          <w:spacing w:val="-4"/>
          <w:sz w:val="44"/>
          <w:szCs w:val="44"/>
          <w:lang w:eastAsia="zh-CN"/>
        </w:rPr>
        <w:t>区</w:t>
      </w:r>
      <w:r>
        <w:rPr>
          <w:rFonts w:hint="eastAsia" w:ascii="宋体" w:hAnsi="宋体"/>
          <w:b/>
          <w:color w:val="333333"/>
          <w:spacing w:val="-4"/>
          <w:sz w:val="44"/>
          <w:szCs w:val="44"/>
        </w:rPr>
        <w:t>农村散埋乱葬问题调查摸底情况统计表</w:t>
      </w:r>
    </w:p>
    <w:p>
      <w:pPr>
        <w:rPr>
          <w:rFonts w:ascii="宋体" w:hAnsi="宋体" w:eastAsia="宋体"/>
          <w:sz w:val="32"/>
          <w:szCs w:val="32"/>
        </w:rPr>
      </w:pPr>
      <w:r>
        <w:rPr>
          <w:rFonts w:ascii="宋体" w:hAnsi="宋体"/>
          <w:sz w:val="28"/>
          <w:szCs w:val="28"/>
        </w:rPr>
        <w:t>填报单位（盖章）：</w:t>
      </w:r>
      <w:r>
        <w:rPr>
          <w:rFonts w:hint="eastAsia" w:ascii="宋体" w:hAnsi="宋体"/>
          <w:sz w:val="28"/>
          <w:szCs w:val="28"/>
        </w:rPr>
        <w:t xml:space="preserve">              填报人：             联系电话：              主要负责人：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992"/>
        <w:gridCol w:w="1276"/>
        <w:gridCol w:w="1276"/>
        <w:gridCol w:w="1275"/>
        <w:gridCol w:w="1134"/>
        <w:gridCol w:w="1418"/>
        <w:gridCol w:w="1134"/>
        <w:gridCol w:w="141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17"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序号</w:t>
            </w:r>
          </w:p>
        </w:tc>
        <w:tc>
          <w:tcPr>
            <w:tcW w:w="1418"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单位</w:t>
            </w:r>
          </w:p>
          <w:p>
            <w:pPr>
              <w:spacing w:line="300" w:lineRule="auto"/>
              <w:jc w:val="center"/>
              <w:rPr>
                <w:rFonts w:ascii="宋体" w:hAnsi="宋体"/>
                <w:color w:val="333333"/>
                <w:spacing w:val="-4"/>
                <w:sz w:val="18"/>
                <w:szCs w:val="18"/>
              </w:rPr>
            </w:pPr>
            <w:r>
              <w:rPr>
                <w:rFonts w:hint="eastAsia" w:ascii="宋体" w:hAnsi="宋体"/>
                <w:color w:val="333333"/>
                <w:spacing w:val="-4"/>
                <w:sz w:val="18"/>
                <w:szCs w:val="18"/>
              </w:rPr>
              <w:t>（县、市、区）</w:t>
            </w:r>
          </w:p>
        </w:tc>
        <w:tc>
          <w:tcPr>
            <w:tcW w:w="992"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耕地</w:t>
            </w:r>
          </w:p>
        </w:tc>
        <w:tc>
          <w:tcPr>
            <w:tcW w:w="992"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林地</w:t>
            </w:r>
          </w:p>
        </w:tc>
        <w:tc>
          <w:tcPr>
            <w:tcW w:w="1276"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铁路两侧</w:t>
            </w:r>
          </w:p>
        </w:tc>
        <w:tc>
          <w:tcPr>
            <w:tcW w:w="1276"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公路两侧</w:t>
            </w:r>
          </w:p>
        </w:tc>
        <w:tc>
          <w:tcPr>
            <w:tcW w:w="1275"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河堤两侧</w:t>
            </w:r>
          </w:p>
        </w:tc>
        <w:tc>
          <w:tcPr>
            <w:tcW w:w="1134"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风景区</w:t>
            </w:r>
          </w:p>
        </w:tc>
        <w:tc>
          <w:tcPr>
            <w:tcW w:w="1418"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水源保护区</w:t>
            </w:r>
          </w:p>
        </w:tc>
        <w:tc>
          <w:tcPr>
            <w:tcW w:w="1134"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小计</w:t>
            </w:r>
          </w:p>
        </w:tc>
        <w:tc>
          <w:tcPr>
            <w:tcW w:w="1417"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占地总面积</w:t>
            </w:r>
          </w:p>
          <w:p>
            <w:pPr>
              <w:spacing w:line="300" w:lineRule="auto"/>
              <w:jc w:val="center"/>
              <w:rPr>
                <w:rFonts w:ascii="宋体" w:hAnsi="宋体"/>
                <w:b/>
                <w:color w:val="333333"/>
                <w:spacing w:val="-4"/>
                <w:sz w:val="24"/>
                <w:szCs w:val="24"/>
              </w:rPr>
            </w:pPr>
            <w:r>
              <w:rPr>
                <w:rFonts w:hint="eastAsia" w:ascii="宋体" w:hAnsi="宋体"/>
                <w:color w:val="333333"/>
                <w:spacing w:val="-4"/>
                <w:sz w:val="18"/>
                <w:szCs w:val="18"/>
              </w:rPr>
              <w:t>（亩）</w:t>
            </w:r>
          </w:p>
        </w:tc>
        <w:tc>
          <w:tcPr>
            <w:tcW w:w="1025" w:type="dxa"/>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1</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2</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3</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4</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5</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6</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7</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8</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9</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spacing w:line="300" w:lineRule="auto"/>
              <w:jc w:val="center"/>
              <w:rPr>
                <w:rFonts w:ascii="宋体" w:hAnsi="宋体"/>
                <w:color w:val="333333"/>
                <w:spacing w:val="-4"/>
                <w:sz w:val="24"/>
                <w:szCs w:val="24"/>
              </w:rPr>
            </w:pPr>
            <w:r>
              <w:rPr>
                <w:rFonts w:hint="eastAsia" w:ascii="宋体" w:hAnsi="宋体"/>
                <w:color w:val="333333"/>
                <w:spacing w:val="-4"/>
                <w:sz w:val="24"/>
                <w:szCs w:val="24"/>
              </w:rPr>
              <w:t>10</w:t>
            </w:r>
          </w:p>
        </w:tc>
        <w:tc>
          <w:tcPr>
            <w:tcW w:w="1418"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gridSpan w:val="2"/>
            <w:noWrap w:val="0"/>
            <w:vAlign w:val="center"/>
          </w:tcPr>
          <w:p>
            <w:pPr>
              <w:spacing w:line="300" w:lineRule="auto"/>
              <w:jc w:val="center"/>
              <w:rPr>
                <w:rFonts w:ascii="宋体" w:hAnsi="宋体"/>
                <w:b/>
                <w:color w:val="333333"/>
                <w:spacing w:val="-4"/>
                <w:sz w:val="24"/>
                <w:szCs w:val="24"/>
              </w:rPr>
            </w:pPr>
            <w:r>
              <w:rPr>
                <w:rFonts w:ascii="宋体" w:hAnsi="宋体"/>
                <w:b/>
                <w:color w:val="333333"/>
                <w:spacing w:val="-4"/>
                <w:sz w:val="24"/>
                <w:szCs w:val="24"/>
              </w:rPr>
              <w:t>全</w:t>
            </w:r>
            <w:r>
              <w:rPr>
                <w:rFonts w:hint="eastAsia" w:ascii="宋体" w:hAnsi="宋体"/>
                <w:b/>
                <w:color w:val="333333"/>
                <w:spacing w:val="-4"/>
                <w:sz w:val="24"/>
                <w:szCs w:val="24"/>
              </w:rPr>
              <w:t xml:space="preserve"> </w:t>
            </w:r>
            <w:r>
              <w:rPr>
                <w:rFonts w:hint="eastAsia" w:ascii="宋体" w:hAnsi="宋体"/>
                <w:b/>
                <w:color w:val="333333"/>
                <w:spacing w:val="-4"/>
                <w:sz w:val="24"/>
                <w:szCs w:val="24"/>
                <w:lang w:eastAsia="zh-CN"/>
              </w:rPr>
              <w:t>区</w:t>
            </w:r>
            <w:r>
              <w:rPr>
                <w:rFonts w:hint="eastAsia" w:ascii="宋体" w:hAnsi="宋体"/>
                <w:b/>
                <w:color w:val="333333"/>
                <w:spacing w:val="-4"/>
                <w:sz w:val="24"/>
                <w:szCs w:val="24"/>
              </w:rPr>
              <w:t xml:space="preserve"> </w:t>
            </w:r>
            <w:r>
              <w:rPr>
                <w:rFonts w:ascii="宋体" w:hAnsi="宋体"/>
                <w:b/>
                <w:color w:val="333333"/>
                <w:spacing w:val="-4"/>
                <w:sz w:val="24"/>
                <w:szCs w:val="24"/>
              </w:rPr>
              <w:t>合</w:t>
            </w:r>
            <w:r>
              <w:rPr>
                <w:rFonts w:hint="eastAsia" w:ascii="宋体" w:hAnsi="宋体"/>
                <w:b/>
                <w:color w:val="333333"/>
                <w:spacing w:val="-4"/>
                <w:sz w:val="24"/>
                <w:szCs w:val="24"/>
              </w:rPr>
              <w:t xml:space="preserve"> </w:t>
            </w:r>
            <w:r>
              <w:rPr>
                <w:rFonts w:ascii="宋体" w:hAnsi="宋体"/>
                <w:b/>
                <w:color w:val="333333"/>
                <w:spacing w:val="-4"/>
                <w:sz w:val="24"/>
                <w:szCs w:val="24"/>
              </w:rPr>
              <w:t>计</w:t>
            </w:r>
          </w:p>
        </w:tc>
        <w:tc>
          <w:tcPr>
            <w:tcW w:w="992" w:type="dxa"/>
            <w:noWrap w:val="0"/>
            <w:vAlign w:val="center"/>
          </w:tcPr>
          <w:p>
            <w:pPr>
              <w:spacing w:line="300" w:lineRule="auto"/>
              <w:jc w:val="center"/>
              <w:rPr>
                <w:rFonts w:ascii="宋体" w:hAnsi="宋体"/>
                <w:b/>
                <w:color w:val="333333"/>
                <w:spacing w:val="-4"/>
                <w:sz w:val="36"/>
                <w:szCs w:val="36"/>
              </w:rPr>
            </w:pPr>
          </w:p>
        </w:tc>
        <w:tc>
          <w:tcPr>
            <w:tcW w:w="992"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6" w:type="dxa"/>
            <w:noWrap w:val="0"/>
            <w:vAlign w:val="center"/>
          </w:tcPr>
          <w:p>
            <w:pPr>
              <w:spacing w:line="300" w:lineRule="auto"/>
              <w:jc w:val="center"/>
              <w:rPr>
                <w:rFonts w:ascii="宋体" w:hAnsi="宋体"/>
                <w:b/>
                <w:color w:val="333333"/>
                <w:spacing w:val="-4"/>
                <w:sz w:val="36"/>
                <w:szCs w:val="36"/>
              </w:rPr>
            </w:pPr>
          </w:p>
        </w:tc>
        <w:tc>
          <w:tcPr>
            <w:tcW w:w="1275"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8" w:type="dxa"/>
            <w:noWrap w:val="0"/>
            <w:vAlign w:val="center"/>
          </w:tcPr>
          <w:p>
            <w:pPr>
              <w:spacing w:line="300" w:lineRule="auto"/>
              <w:jc w:val="center"/>
              <w:rPr>
                <w:rFonts w:ascii="宋体" w:hAnsi="宋体"/>
                <w:b/>
                <w:color w:val="333333"/>
                <w:spacing w:val="-4"/>
                <w:sz w:val="36"/>
                <w:szCs w:val="36"/>
              </w:rPr>
            </w:pPr>
          </w:p>
        </w:tc>
        <w:tc>
          <w:tcPr>
            <w:tcW w:w="1134" w:type="dxa"/>
            <w:noWrap w:val="0"/>
            <w:vAlign w:val="center"/>
          </w:tcPr>
          <w:p>
            <w:pPr>
              <w:spacing w:line="300" w:lineRule="auto"/>
              <w:jc w:val="center"/>
              <w:rPr>
                <w:rFonts w:ascii="宋体" w:hAnsi="宋体"/>
                <w:b/>
                <w:color w:val="333333"/>
                <w:spacing w:val="-4"/>
                <w:sz w:val="36"/>
                <w:szCs w:val="36"/>
              </w:rPr>
            </w:pPr>
          </w:p>
        </w:tc>
        <w:tc>
          <w:tcPr>
            <w:tcW w:w="1417" w:type="dxa"/>
            <w:noWrap w:val="0"/>
            <w:vAlign w:val="center"/>
          </w:tcPr>
          <w:p>
            <w:pPr>
              <w:spacing w:line="300" w:lineRule="auto"/>
              <w:jc w:val="center"/>
              <w:rPr>
                <w:rFonts w:ascii="宋体" w:hAnsi="宋体"/>
                <w:b/>
                <w:color w:val="333333"/>
                <w:spacing w:val="-4"/>
                <w:sz w:val="36"/>
                <w:szCs w:val="36"/>
              </w:rPr>
            </w:pPr>
          </w:p>
        </w:tc>
        <w:tc>
          <w:tcPr>
            <w:tcW w:w="1025" w:type="dxa"/>
            <w:noWrap w:val="0"/>
            <w:vAlign w:val="center"/>
          </w:tcPr>
          <w:p>
            <w:pPr>
              <w:spacing w:line="300" w:lineRule="auto"/>
              <w:jc w:val="center"/>
              <w:rPr>
                <w:rFonts w:ascii="宋体" w:hAnsi="宋体"/>
                <w:b/>
                <w:color w:val="333333"/>
                <w:spacing w:val="-4"/>
                <w:sz w:val="36"/>
                <w:szCs w:val="36"/>
              </w:rPr>
            </w:pPr>
          </w:p>
        </w:tc>
      </w:tr>
    </w:tbl>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300" w:lineRule="auto"/>
        <w:jc w:val="center"/>
        <w:rPr>
          <w:rFonts w:ascii="宋体" w:hAnsi="宋体"/>
          <w:b/>
          <w:color w:val="333333"/>
          <w:spacing w:val="-4"/>
          <w:sz w:val="44"/>
          <w:szCs w:val="44"/>
        </w:rPr>
      </w:pPr>
      <w:r>
        <w:rPr>
          <w:rFonts w:hint="eastAsia" w:ascii="宋体" w:hAnsi="宋体"/>
          <w:b/>
          <w:color w:val="333333"/>
          <w:spacing w:val="-4"/>
          <w:sz w:val="44"/>
          <w:szCs w:val="44"/>
        </w:rPr>
        <w:t>全</w:t>
      </w:r>
      <w:r>
        <w:rPr>
          <w:rFonts w:hint="eastAsia" w:ascii="宋体" w:hAnsi="宋体"/>
          <w:b/>
          <w:color w:val="333333"/>
          <w:spacing w:val="-4"/>
          <w:sz w:val="44"/>
          <w:szCs w:val="44"/>
          <w:lang w:eastAsia="zh-CN"/>
        </w:rPr>
        <w:t>区</w:t>
      </w:r>
      <w:r>
        <w:rPr>
          <w:rFonts w:hint="eastAsia" w:ascii="宋体" w:hAnsi="宋体"/>
          <w:b/>
          <w:color w:val="333333"/>
          <w:spacing w:val="-4"/>
          <w:sz w:val="44"/>
          <w:szCs w:val="44"/>
        </w:rPr>
        <w:t>重点整治耕地内散葬坟墓情况统计表</w:t>
      </w:r>
    </w:p>
    <w:p>
      <w:pPr>
        <w:rPr>
          <w:rFonts w:ascii="宋体" w:hAnsi="宋体" w:eastAsia="宋体"/>
          <w:sz w:val="32"/>
          <w:szCs w:val="32"/>
        </w:rPr>
      </w:pPr>
      <w:r>
        <w:rPr>
          <w:rFonts w:ascii="宋体" w:hAnsi="宋体"/>
          <w:sz w:val="28"/>
          <w:szCs w:val="28"/>
        </w:rPr>
        <w:t>填报单位（盖章）：</w:t>
      </w:r>
      <w:r>
        <w:rPr>
          <w:rFonts w:hint="eastAsia" w:ascii="宋体" w:hAnsi="宋体"/>
          <w:sz w:val="28"/>
          <w:szCs w:val="28"/>
        </w:rPr>
        <w:t xml:space="preserve">              填报人：             联系电话：              主要负责人：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559"/>
        <w:gridCol w:w="1843"/>
        <w:gridCol w:w="1701"/>
        <w:gridCol w:w="1559"/>
        <w:gridCol w:w="1701"/>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1985"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单位名称</w:t>
            </w:r>
          </w:p>
          <w:p>
            <w:pPr>
              <w:jc w:val="center"/>
              <w:rPr>
                <w:rFonts w:ascii="宋体" w:hAnsi="宋体" w:eastAsia="宋体"/>
                <w:b/>
                <w:sz w:val="18"/>
                <w:szCs w:val="18"/>
              </w:rPr>
            </w:pPr>
            <w:r>
              <w:rPr>
                <w:rFonts w:hint="eastAsia" w:ascii="宋体" w:hAnsi="宋体" w:eastAsia="宋体"/>
                <w:b/>
                <w:sz w:val="18"/>
                <w:szCs w:val="18"/>
              </w:rPr>
              <w:t>（县、市、区）</w:t>
            </w:r>
          </w:p>
        </w:tc>
        <w:tc>
          <w:tcPr>
            <w:tcW w:w="1559"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排查数量</w:t>
            </w:r>
          </w:p>
          <w:p>
            <w:pPr>
              <w:jc w:val="center"/>
              <w:rPr>
                <w:rFonts w:ascii="宋体" w:hAnsi="宋体" w:eastAsia="宋体"/>
                <w:b/>
                <w:sz w:val="24"/>
                <w:szCs w:val="24"/>
              </w:rPr>
            </w:pPr>
            <w:r>
              <w:rPr>
                <w:rFonts w:hint="eastAsia" w:ascii="宋体" w:hAnsi="宋体" w:eastAsia="宋体"/>
                <w:b/>
                <w:sz w:val="24"/>
                <w:szCs w:val="24"/>
              </w:rPr>
              <w:t>（个）</w:t>
            </w:r>
          </w:p>
        </w:tc>
        <w:tc>
          <w:tcPr>
            <w:tcW w:w="1843"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整改措施</w:t>
            </w:r>
          </w:p>
        </w:tc>
        <w:tc>
          <w:tcPr>
            <w:tcW w:w="1701"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责任部门</w:t>
            </w:r>
          </w:p>
        </w:tc>
        <w:tc>
          <w:tcPr>
            <w:tcW w:w="1559"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完成时限</w:t>
            </w:r>
          </w:p>
        </w:tc>
        <w:tc>
          <w:tcPr>
            <w:tcW w:w="3402" w:type="dxa"/>
            <w:gridSpan w:val="2"/>
            <w:noWrap w:val="0"/>
            <w:vAlign w:val="center"/>
          </w:tcPr>
          <w:p>
            <w:pPr>
              <w:jc w:val="center"/>
              <w:rPr>
                <w:rFonts w:ascii="宋体" w:hAnsi="宋体" w:eastAsia="宋体"/>
                <w:b/>
                <w:sz w:val="24"/>
                <w:szCs w:val="24"/>
              </w:rPr>
            </w:pPr>
            <w:r>
              <w:rPr>
                <w:rFonts w:hint="eastAsia" w:ascii="宋体" w:hAnsi="宋体" w:eastAsia="宋体"/>
                <w:b/>
                <w:sz w:val="24"/>
                <w:szCs w:val="24"/>
              </w:rPr>
              <w:t>整治结果</w:t>
            </w:r>
          </w:p>
        </w:tc>
        <w:tc>
          <w:tcPr>
            <w:tcW w:w="1276" w:type="dxa"/>
            <w:vMerge w:val="restart"/>
            <w:noWrap w:val="0"/>
            <w:vAlign w:val="center"/>
          </w:tcPr>
          <w:p>
            <w:pPr>
              <w:jc w:val="center"/>
              <w:rPr>
                <w:rFonts w:ascii="宋体" w:hAnsi="宋体" w:eastAsia="宋体"/>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noWrap w:val="0"/>
            <w:vAlign w:val="top"/>
          </w:tcPr>
          <w:p>
            <w:pPr>
              <w:rPr>
                <w:rFonts w:ascii="宋体" w:hAnsi="宋体" w:eastAsia="宋体"/>
                <w:sz w:val="24"/>
                <w:szCs w:val="24"/>
              </w:rPr>
            </w:pPr>
          </w:p>
        </w:tc>
        <w:tc>
          <w:tcPr>
            <w:tcW w:w="1985" w:type="dxa"/>
            <w:vMerge w:val="continue"/>
            <w:noWrap w:val="0"/>
            <w:vAlign w:val="top"/>
          </w:tcPr>
          <w:p>
            <w:pPr>
              <w:rPr>
                <w:rFonts w:ascii="宋体" w:hAnsi="宋体" w:eastAsia="宋体"/>
                <w:sz w:val="24"/>
                <w:szCs w:val="24"/>
              </w:rPr>
            </w:pPr>
          </w:p>
        </w:tc>
        <w:tc>
          <w:tcPr>
            <w:tcW w:w="1559" w:type="dxa"/>
            <w:vMerge w:val="continue"/>
            <w:noWrap w:val="0"/>
            <w:vAlign w:val="top"/>
          </w:tcPr>
          <w:p>
            <w:pPr>
              <w:rPr>
                <w:rFonts w:ascii="宋体" w:hAnsi="宋体" w:eastAsia="宋体"/>
                <w:sz w:val="24"/>
                <w:szCs w:val="24"/>
              </w:rPr>
            </w:pPr>
          </w:p>
        </w:tc>
        <w:tc>
          <w:tcPr>
            <w:tcW w:w="1843" w:type="dxa"/>
            <w:vMerge w:val="continue"/>
            <w:noWrap w:val="0"/>
            <w:vAlign w:val="top"/>
          </w:tcPr>
          <w:p>
            <w:pPr>
              <w:rPr>
                <w:rFonts w:ascii="宋体" w:hAnsi="宋体" w:eastAsia="宋体"/>
                <w:sz w:val="24"/>
                <w:szCs w:val="24"/>
              </w:rPr>
            </w:pPr>
          </w:p>
        </w:tc>
        <w:tc>
          <w:tcPr>
            <w:tcW w:w="1701" w:type="dxa"/>
            <w:vMerge w:val="continue"/>
            <w:noWrap w:val="0"/>
            <w:vAlign w:val="top"/>
          </w:tcPr>
          <w:p>
            <w:pPr>
              <w:rPr>
                <w:rFonts w:ascii="宋体" w:hAnsi="宋体" w:eastAsia="宋体"/>
                <w:sz w:val="24"/>
                <w:szCs w:val="24"/>
              </w:rPr>
            </w:pPr>
          </w:p>
        </w:tc>
        <w:tc>
          <w:tcPr>
            <w:tcW w:w="1559" w:type="dxa"/>
            <w:vMerge w:val="continue"/>
            <w:noWrap w:val="0"/>
            <w:vAlign w:val="top"/>
          </w:tcPr>
          <w:p>
            <w:pPr>
              <w:rPr>
                <w:rFonts w:ascii="宋体" w:hAnsi="宋体" w:eastAsia="宋体"/>
                <w:sz w:val="24"/>
                <w:szCs w:val="24"/>
              </w:rPr>
            </w:pPr>
          </w:p>
        </w:tc>
        <w:tc>
          <w:tcPr>
            <w:tcW w:w="1701" w:type="dxa"/>
            <w:noWrap w:val="0"/>
            <w:vAlign w:val="center"/>
          </w:tcPr>
          <w:p>
            <w:pPr>
              <w:jc w:val="center"/>
              <w:rPr>
                <w:rFonts w:ascii="宋体" w:hAnsi="宋体" w:eastAsia="宋体"/>
                <w:b/>
                <w:sz w:val="24"/>
                <w:szCs w:val="24"/>
              </w:rPr>
            </w:pPr>
            <w:r>
              <w:rPr>
                <w:rFonts w:hint="eastAsia" w:ascii="宋体" w:hAnsi="宋体" w:eastAsia="宋体"/>
                <w:b/>
                <w:sz w:val="24"/>
                <w:szCs w:val="24"/>
              </w:rPr>
              <w:t>已整改数量</w:t>
            </w:r>
          </w:p>
          <w:p>
            <w:pPr>
              <w:jc w:val="center"/>
              <w:rPr>
                <w:rFonts w:ascii="宋体" w:hAnsi="宋体" w:eastAsia="宋体"/>
                <w:b/>
                <w:sz w:val="24"/>
                <w:szCs w:val="24"/>
              </w:rPr>
            </w:pPr>
            <w:r>
              <w:rPr>
                <w:rFonts w:hint="eastAsia" w:ascii="宋体" w:hAnsi="宋体" w:eastAsia="宋体"/>
                <w:b/>
                <w:sz w:val="24"/>
                <w:szCs w:val="24"/>
              </w:rPr>
              <w:t>（个）</w:t>
            </w:r>
          </w:p>
        </w:tc>
        <w:tc>
          <w:tcPr>
            <w:tcW w:w="1701" w:type="dxa"/>
            <w:noWrap w:val="0"/>
            <w:vAlign w:val="center"/>
          </w:tcPr>
          <w:p>
            <w:pPr>
              <w:jc w:val="center"/>
              <w:rPr>
                <w:rFonts w:ascii="宋体" w:hAnsi="宋体" w:eastAsia="宋体"/>
                <w:b/>
                <w:sz w:val="24"/>
                <w:szCs w:val="24"/>
              </w:rPr>
            </w:pPr>
            <w:r>
              <w:rPr>
                <w:rFonts w:hint="eastAsia" w:ascii="宋体" w:hAnsi="宋体" w:eastAsia="宋体"/>
                <w:b/>
                <w:sz w:val="24"/>
                <w:szCs w:val="24"/>
              </w:rPr>
              <w:t>未整改数量</w:t>
            </w:r>
          </w:p>
          <w:p>
            <w:pPr>
              <w:jc w:val="center"/>
              <w:rPr>
                <w:rFonts w:ascii="宋体" w:hAnsi="宋体" w:eastAsia="宋体"/>
                <w:b/>
                <w:sz w:val="24"/>
                <w:szCs w:val="24"/>
              </w:rPr>
            </w:pPr>
            <w:r>
              <w:rPr>
                <w:rFonts w:hint="eastAsia" w:ascii="宋体" w:hAnsi="宋体" w:eastAsia="宋体"/>
                <w:b/>
                <w:sz w:val="24"/>
                <w:szCs w:val="24"/>
              </w:rPr>
              <w:t>（个）</w:t>
            </w:r>
          </w:p>
        </w:tc>
        <w:tc>
          <w:tcPr>
            <w:tcW w:w="1276" w:type="dxa"/>
            <w:vMerge w:val="continue"/>
            <w:noWrap w:val="0"/>
            <w:vAlign w:val="top"/>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1</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2</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3</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4</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5</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6</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7</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8</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r>
              <w:rPr>
                <w:rFonts w:hint="eastAsia" w:ascii="宋体" w:hAnsi="宋体" w:eastAsia="宋体"/>
                <w:sz w:val="24"/>
                <w:szCs w:val="24"/>
              </w:rPr>
              <w:t>9</w:t>
            </w: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pPr>
              <w:jc w:val="center"/>
              <w:rPr>
                <w:rFonts w:ascii="宋体" w:hAnsi="宋体" w:eastAsia="宋体"/>
                <w:sz w:val="24"/>
                <w:szCs w:val="24"/>
              </w:rPr>
            </w:pPr>
          </w:p>
        </w:tc>
        <w:tc>
          <w:tcPr>
            <w:tcW w:w="1985"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701" w:type="dxa"/>
            <w:noWrap w:val="0"/>
            <w:vAlign w:val="center"/>
          </w:tcPr>
          <w:p>
            <w:pPr>
              <w:jc w:val="center"/>
              <w:rPr>
                <w:rFonts w:ascii="宋体" w:hAnsi="宋体" w:eastAsia="宋体"/>
                <w:szCs w:val="21"/>
              </w:rPr>
            </w:pPr>
          </w:p>
        </w:tc>
        <w:tc>
          <w:tcPr>
            <w:tcW w:w="1276"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0" w:type="dxa"/>
            <w:gridSpan w:val="2"/>
            <w:noWrap w:val="0"/>
            <w:vAlign w:val="center"/>
          </w:tcPr>
          <w:p>
            <w:pPr>
              <w:jc w:val="center"/>
              <w:rPr>
                <w:rFonts w:ascii="宋体" w:hAnsi="宋体" w:eastAsia="宋体"/>
                <w:szCs w:val="21"/>
              </w:rPr>
            </w:pPr>
            <w:r>
              <w:rPr>
                <w:rFonts w:hint="eastAsia" w:ascii="宋体" w:hAnsi="宋体" w:eastAsia="宋体"/>
                <w:szCs w:val="21"/>
              </w:rPr>
              <w:t>全</w:t>
            </w:r>
            <w:r>
              <w:rPr>
                <w:rFonts w:hint="eastAsia" w:ascii="宋体" w:hAnsi="宋体"/>
                <w:szCs w:val="21"/>
                <w:lang w:eastAsia="zh-CN"/>
              </w:rPr>
              <w:t>区</w:t>
            </w:r>
            <w:r>
              <w:rPr>
                <w:rFonts w:hint="eastAsia" w:ascii="宋体" w:hAnsi="宋体" w:eastAsia="宋体"/>
                <w:szCs w:val="21"/>
              </w:rPr>
              <w:t>合计</w:t>
            </w:r>
          </w:p>
        </w:tc>
        <w:tc>
          <w:tcPr>
            <w:tcW w:w="1559" w:type="dxa"/>
            <w:noWrap w:val="0"/>
            <w:vAlign w:val="top"/>
          </w:tcPr>
          <w:p>
            <w:pPr>
              <w:jc w:val="center"/>
              <w:rPr>
                <w:rFonts w:ascii="宋体" w:hAnsi="宋体" w:eastAsia="宋体"/>
                <w:szCs w:val="21"/>
              </w:rPr>
            </w:pPr>
          </w:p>
        </w:tc>
        <w:tc>
          <w:tcPr>
            <w:tcW w:w="1843" w:type="dxa"/>
            <w:noWrap w:val="0"/>
            <w:vAlign w:val="top"/>
          </w:tcPr>
          <w:p>
            <w:pPr>
              <w:jc w:val="center"/>
              <w:rPr>
                <w:rFonts w:ascii="宋体" w:hAnsi="宋体" w:eastAsia="宋体"/>
                <w:szCs w:val="21"/>
              </w:rPr>
            </w:pPr>
          </w:p>
        </w:tc>
        <w:tc>
          <w:tcPr>
            <w:tcW w:w="1701" w:type="dxa"/>
            <w:noWrap w:val="0"/>
            <w:vAlign w:val="top"/>
          </w:tcPr>
          <w:p>
            <w:pPr>
              <w:jc w:val="center"/>
              <w:rPr>
                <w:rFonts w:ascii="宋体" w:hAnsi="宋体" w:eastAsia="宋体"/>
                <w:szCs w:val="21"/>
              </w:rPr>
            </w:pPr>
          </w:p>
        </w:tc>
        <w:tc>
          <w:tcPr>
            <w:tcW w:w="1559" w:type="dxa"/>
            <w:noWrap w:val="0"/>
            <w:vAlign w:val="top"/>
          </w:tcPr>
          <w:p>
            <w:pPr>
              <w:jc w:val="center"/>
              <w:rPr>
                <w:rFonts w:ascii="宋体" w:hAnsi="宋体" w:eastAsia="宋体"/>
                <w:szCs w:val="21"/>
              </w:rPr>
            </w:pPr>
          </w:p>
        </w:tc>
        <w:tc>
          <w:tcPr>
            <w:tcW w:w="1701" w:type="dxa"/>
            <w:noWrap w:val="0"/>
            <w:vAlign w:val="top"/>
          </w:tcPr>
          <w:p>
            <w:pPr>
              <w:jc w:val="center"/>
              <w:rPr>
                <w:rFonts w:ascii="宋体" w:hAnsi="宋体" w:eastAsia="宋体"/>
                <w:szCs w:val="21"/>
              </w:rPr>
            </w:pPr>
          </w:p>
        </w:tc>
        <w:tc>
          <w:tcPr>
            <w:tcW w:w="1701" w:type="dxa"/>
            <w:noWrap w:val="0"/>
            <w:vAlign w:val="top"/>
          </w:tcPr>
          <w:p>
            <w:pPr>
              <w:jc w:val="center"/>
              <w:rPr>
                <w:rFonts w:ascii="宋体" w:hAnsi="宋体" w:eastAsia="宋体"/>
                <w:szCs w:val="21"/>
              </w:rPr>
            </w:pPr>
          </w:p>
        </w:tc>
        <w:tc>
          <w:tcPr>
            <w:tcW w:w="1276" w:type="dxa"/>
            <w:noWrap w:val="0"/>
            <w:vAlign w:val="top"/>
          </w:tcPr>
          <w:p>
            <w:pPr>
              <w:jc w:val="center"/>
              <w:rPr>
                <w:rFonts w:ascii="宋体" w:hAnsi="宋体" w:eastAsia="宋体"/>
                <w:szCs w:val="21"/>
              </w:rPr>
            </w:pPr>
          </w:p>
        </w:tc>
      </w:tr>
    </w:tbl>
    <w:p>
      <w:pPr>
        <w:spacing w:line="300" w:lineRule="auto"/>
        <w:rPr>
          <w:rFonts w:ascii="宋体" w:hAnsi="宋体"/>
          <w:b/>
          <w:color w:val="333333"/>
          <w:spacing w:val="-4"/>
          <w:sz w:val="44"/>
          <w:szCs w:val="44"/>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jc w:val="center"/>
        <w:rPr>
          <w:rFonts w:ascii="宋体" w:hAnsi="宋体"/>
          <w:b/>
          <w:color w:val="333333"/>
          <w:spacing w:val="-4"/>
          <w:sz w:val="36"/>
          <w:szCs w:val="36"/>
        </w:rPr>
      </w:pPr>
      <w:r>
        <w:rPr>
          <w:rFonts w:hint="eastAsia" w:ascii="宋体" w:hAnsi="宋体"/>
          <w:b/>
          <w:color w:val="333333"/>
          <w:spacing w:val="-4"/>
          <w:sz w:val="36"/>
          <w:szCs w:val="36"/>
          <w:lang w:eastAsia="zh-CN"/>
        </w:rPr>
        <w:t>全区</w:t>
      </w:r>
      <w:r>
        <w:rPr>
          <w:rFonts w:hint="eastAsia" w:ascii="宋体" w:hAnsi="宋体"/>
          <w:b/>
          <w:color w:val="333333"/>
          <w:spacing w:val="-4"/>
          <w:sz w:val="36"/>
          <w:szCs w:val="36"/>
        </w:rPr>
        <w:t>殡葬领域突出问题专项整治情况开展“回头看”摸排整治情况统计表</w:t>
      </w:r>
    </w:p>
    <w:p>
      <w:pPr>
        <w:rPr>
          <w:rFonts w:ascii="宋体" w:hAnsi="宋体" w:eastAsia="宋体"/>
          <w:sz w:val="32"/>
          <w:szCs w:val="32"/>
        </w:rPr>
      </w:pPr>
      <w:r>
        <w:rPr>
          <w:rFonts w:ascii="宋体" w:hAnsi="宋体"/>
          <w:b/>
          <w:sz w:val="28"/>
          <w:szCs w:val="28"/>
        </w:rPr>
        <w:t>填报单位（盖章）：</w:t>
      </w:r>
      <w:r>
        <w:rPr>
          <w:rFonts w:hint="eastAsia" w:ascii="宋体" w:hAnsi="宋体"/>
          <w:b/>
          <w:sz w:val="28"/>
          <w:szCs w:val="28"/>
        </w:rPr>
        <w:t xml:space="preserve">              填报人：             联系电话：              主要负责人：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559"/>
        <w:gridCol w:w="1985"/>
        <w:gridCol w:w="1843"/>
        <w:gridCol w:w="1275"/>
        <w:gridCol w:w="1307"/>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34"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1417"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单位名称</w:t>
            </w:r>
          </w:p>
        </w:tc>
        <w:tc>
          <w:tcPr>
            <w:tcW w:w="1559"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建设时间</w:t>
            </w:r>
          </w:p>
        </w:tc>
        <w:tc>
          <w:tcPr>
            <w:tcW w:w="1985"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摸排问题</w:t>
            </w:r>
          </w:p>
        </w:tc>
        <w:tc>
          <w:tcPr>
            <w:tcW w:w="1843"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整改措施</w:t>
            </w:r>
          </w:p>
        </w:tc>
        <w:tc>
          <w:tcPr>
            <w:tcW w:w="1275"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责任部门</w:t>
            </w:r>
          </w:p>
        </w:tc>
        <w:tc>
          <w:tcPr>
            <w:tcW w:w="1307" w:type="dxa"/>
            <w:vMerge w:val="restart"/>
            <w:noWrap w:val="0"/>
            <w:vAlign w:val="center"/>
          </w:tcPr>
          <w:p>
            <w:pPr>
              <w:jc w:val="center"/>
              <w:rPr>
                <w:rFonts w:ascii="宋体" w:hAnsi="宋体" w:eastAsia="宋体"/>
                <w:b/>
                <w:sz w:val="24"/>
                <w:szCs w:val="24"/>
              </w:rPr>
            </w:pPr>
            <w:r>
              <w:rPr>
                <w:rFonts w:hint="eastAsia" w:ascii="宋体" w:hAnsi="宋体" w:eastAsia="宋体"/>
                <w:b/>
                <w:sz w:val="24"/>
                <w:szCs w:val="24"/>
              </w:rPr>
              <w:t>完成时限</w:t>
            </w:r>
          </w:p>
        </w:tc>
        <w:tc>
          <w:tcPr>
            <w:tcW w:w="2836" w:type="dxa"/>
            <w:gridSpan w:val="2"/>
            <w:noWrap w:val="0"/>
            <w:vAlign w:val="center"/>
          </w:tcPr>
          <w:p>
            <w:pPr>
              <w:jc w:val="center"/>
              <w:rPr>
                <w:rFonts w:ascii="宋体" w:hAnsi="宋体" w:eastAsia="宋体"/>
                <w:b/>
                <w:sz w:val="24"/>
                <w:szCs w:val="24"/>
              </w:rPr>
            </w:pPr>
            <w:r>
              <w:rPr>
                <w:rFonts w:hint="eastAsia" w:ascii="宋体" w:hAnsi="宋体" w:eastAsia="宋体"/>
                <w:b/>
                <w:sz w:val="24"/>
                <w:szCs w:val="24"/>
              </w:rPr>
              <w:t>整改结果</w:t>
            </w:r>
          </w:p>
        </w:tc>
        <w:tc>
          <w:tcPr>
            <w:tcW w:w="1418" w:type="dxa"/>
            <w:vMerge w:val="restart"/>
            <w:noWrap w:val="0"/>
            <w:vAlign w:val="center"/>
          </w:tcPr>
          <w:p>
            <w:pPr>
              <w:jc w:val="center"/>
              <w:rPr>
                <w:rFonts w:ascii="宋体" w:hAnsi="宋体" w:eastAsia="宋体"/>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4" w:type="dxa"/>
            <w:vMerge w:val="continue"/>
            <w:noWrap w:val="0"/>
            <w:vAlign w:val="top"/>
          </w:tcPr>
          <w:p>
            <w:pPr>
              <w:rPr>
                <w:rFonts w:ascii="宋体" w:hAnsi="宋体" w:eastAsia="宋体"/>
                <w:sz w:val="24"/>
                <w:szCs w:val="24"/>
              </w:rPr>
            </w:pPr>
          </w:p>
        </w:tc>
        <w:tc>
          <w:tcPr>
            <w:tcW w:w="1417" w:type="dxa"/>
            <w:vMerge w:val="continue"/>
            <w:noWrap w:val="0"/>
            <w:vAlign w:val="top"/>
          </w:tcPr>
          <w:p>
            <w:pPr>
              <w:rPr>
                <w:rFonts w:ascii="宋体" w:hAnsi="宋体" w:eastAsia="宋体"/>
                <w:sz w:val="24"/>
                <w:szCs w:val="24"/>
              </w:rPr>
            </w:pPr>
          </w:p>
        </w:tc>
        <w:tc>
          <w:tcPr>
            <w:tcW w:w="1559" w:type="dxa"/>
            <w:vMerge w:val="continue"/>
            <w:noWrap w:val="0"/>
            <w:vAlign w:val="top"/>
          </w:tcPr>
          <w:p>
            <w:pPr>
              <w:rPr>
                <w:rFonts w:ascii="宋体" w:hAnsi="宋体" w:eastAsia="宋体"/>
                <w:sz w:val="24"/>
                <w:szCs w:val="24"/>
              </w:rPr>
            </w:pPr>
          </w:p>
        </w:tc>
        <w:tc>
          <w:tcPr>
            <w:tcW w:w="1985" w:type="dxa"/>
            <w:vMerge w:val="continue"/>
            <w:noWrap w:val="0"/>
            <w:vAlign w:val="top"/>
          </w:tcPr>
          <w:p>
            <w:pPr>
              <w:rPr>
                <w:rFonts w:ascii="宋体" w:hAnsi="宋体" w:eastAsia="宋体"/>
                <w:sz w:val="24"/>
                <w:szCs w:val="24"/>
              </w:rPr>
            </w:pPr>
          </w:p>
        </w:tc>
        <w:tc>
          <w:tcPr>
            <w:tcW w:w="1843" w:type="dxa"/>
            <w:vMerge w:val="continue"/>
            <w:noWrap w:val="0"/>
            <w:vAlign w:val="top"/>
          </w:tcPr>
          <w:p>
            <w:pPr>
              <w:rPr>
                <w:rFonts w:ascii="宋体" w:hAnsi="宋体" w:eastAsia="宋体"/>
                <w:sz w:val="24"/>
                <w:szCs w:val="24"/>
              </w:rPr>
            </w:pPr>
          </w:p>
        </w:tc>
        <w:tc>
          <w:tcPr>
            <w:tcW w:w="1275" w:type="dxa"/>
            <w:vMerge w:val="continue"/>
            <w:noWrap w:val="0"/>
            <w:vAlign w:val="top"/>
          </w:tcPr>
          <w:p>
            <w:pPr>
              <w:rPr>
                <w:rFonts w:ascii="宋体" w:hAnsi="宋体" w:eastAsia="宋体"/>
                <w:sz w:val="24"/>
                <w:szCs w:val="24"/>
              </w:rPr>
            </w:pPr>
          </w:p>
        </w:tc>
        <w:tc>
          <w:tcPr>
            <w:tcW w:w="1307" w:type="dxa"/>
            <w:vMerge w:val="continue"/>
            <w:noWrap w:val="0"/>
            <w:vAlign w:val="top"/>
          </w:tcPr>
          <w:p>
            <w:pPr>
              <w:rPr>
                <w:rFonts w:ascii="宋体" w:hAnsi="宋体" w:eastAsia="宋体"/>
                <w:sz w:val="24"/>
                <w:szCs w:val="24"/>
              </w:rPr>
            </w:pPr>
          </w:p>
        </w:tc>
        <w:tc>
          <w:tcPr>
            <w:tcW w:w="1418" w:type="dxa"/>
            <w:noWrap w:val="0"/>
            <w:vAlign w:val="center"/>
          </w:tcPr>
          <w:p>
            <w:pPr>
              <w:jc w:val="center"/>
              <w:rPr>
                <w:rFonts w:ascii="宋体" w:hAnsi="宋体" w:eastAsia="宋体"/>
                <w:b/>
                <w:sz w:val="24"/>
                <w:szCs w:val="24"/>
              </w:rPr>
            </w:pPr>
            <w:r>
              <w:rPr>
                <w:rFonts w:hint="eastAsia" w:ascii="宋体" w:hAnsi="宋体" w:eastAsia="宋体"/>
                <w:b/>
                <w:sz w:val="24"/>
                <w:szCs w:val="24"/>
              </w:rPr>
              <w:t>已整改</w:t>
            </w:r>
          </w:p>
        </w:tc>
        <w:tc>
          <w:tcPr>
            <w:tcW w:w="1418" w:type="dxa"/>
            <w:noWrap w:val="0"/>
            <w:vAlign w:val="center"/>
          </w:tcPr>
          <w:p>
            <w:pPr>
              <w:jc w:val="center"/>
              <w:rPr>
                <w:rFonts w:ascii="宋体" w:hAnsi="宋体" w:eastAsia="宋体"/>
                <w:b/>
                <w:sz w:val="24"/>
                <w:szCs w:val="24"/>
              </w:rPr>
            </w:pPr>
            <w:r>
              <w:rPr>
                <w:rFonts w:hint="eastAsia" w:ascii="宋体" w:hAnsi="宋体" w:eastAsia="宋体"/>
                <w:b/>
                <w:sz w:val="24"/>
                <w:szCs w:val="24"/>
              </w:rPr>
              <w:t>未整改</w:t>
            </w:r>
          </w:p>
        </w:tc>
        <w:tc>
          <w:tcPr>
            <w:tcW w:w="1418" w:type="dxa"/>
            <w:vMerge w:val="continue"/>
            <w:noWrap w:val="0"/>
            <w:vAlign w:val="top"/>
          </w:tcPr>
          <w:p>
            <w:pPr>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1</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2</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3</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4</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5</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6</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7</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8</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9</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noWrap w:val="0"/>
            <w:vAlign w:val="center"/>
          </w:tcPr>
          <w:p>
            <w:pPr>
              <w:jc w:val="center"/>
              <w:rPr>
                <w:rFonts w:ascii="宋体" w:hAnsi="宋体" w:eastAsia="宋体"/>
                <w:sz w:val="24"/>
                <w:szCs w:val="24"/>
              </w:rPr>
            </w:pPr>
            <w:r>
              <w:rPr>
                <w:rFonts w:hint="eastAsia" w:ascii="宋体" w:hAnsi="宋体" w:eastAsia="宋体"/>
                <w:sz w:val="24"/>
                <w:szCs w:val="24"/>
              </w:rPr>
              <w:t>10</w:t>
            </w:r>
          </w:p>
        </w:tc>
        <w:tc>
          <w:tcPr>
            <w:tcW w:w="1417" w:type="dxa"/>
            <w:noWrap w:val="0"/>
            <w:vAlign w:val="center"/>
          </w:tcPr>
          <w:p>
            <w:pPr>
              <w:jc w:val="center"/>
              <w:rPr>
                <w:rFonts w:ascii="宋体" w:hAnsi="宋体" w:eastAsia="宋体"/>
                <w:szCs w:val="21"/>
              </w:rPr>
            </w:pPr>
          </w:p>
        </w:tc>
        <w:tc>
          <w:tcPr>
            <w:tcW w:w="1559" w:type="dxa"/>
            <w:noWrap w:val="0"/>
            <w:vAlign w:val="center"/>
          </w:tcPr>
          <w:p>
            <w:pPr>
              <w:jc w:val="center"/>
              <w:rPr>
                <w:rFonts w:ascii="宋体" w:hAnsi="宋体" w:eastAsia="宋体"/>
                <w:szCs w:val="21"/>
              </w:rPr>
            </w:pPr>
          </w:p>
        </w:tc>
        <w:tc>
          <w:tcPr>
            <w:tcW w:w="1985" w:type="dxa"/>
            <w:noWrap w:val="0"/>
            <w:vAlign w:val="center"/>
          </w:tcPr>
          <w:p>
            <w:pPr>
              <w:jc w:val="center"/>
              <w:rPr>
                <w:rFonts w:ascii="宋体" w:hAnsi="宋体" w:eastAsia="宋体"/>
                <w:szCs w:val="21"/>
              </w:rPr>
            </w:pPr>
          </w:p>
        </w:tc>
        <w:tc>
          <w:tcPr>
            <w:tcW w:w="1843" w:type="dxa"/>
            <w:noWrap w:val="0"/>
            <w:vAlign w:val="center"/>
          </w:tcPr>
          <w:p>
            <w:pPr>
              <w:jc w:val="center"/>
              <w:rPr>
                <w:rFonts w:ascii="宋体" w:hAnsi="宋体" w:eastAsia="宋体"/>
                <w:szCs w:val="21"/>
              </w:rPr>
            </w:pPr>
          </w:p>
        </w:tc>
        <w:tc>
          <w:tcPr>
            <w:tcW w:w="1275" w:type="dxa"/>
            <w:noWrap w:val="0"/>
            <w:vAlign w:val="center"/>
          </w:tcPr>
          <w:p>
            <w:pPr>
              <w:jc w:val="center"/>
              <w:rPr>
                <w:rFonts w:ascii="宋体" w:hAnsi="宋体" w:eastAsia="宋体"/>
                <w:szCs w:val="21"/>
              </w:rPr>
            </w:pPr>
          </w:p>
        </w:tc>
        <w:tc>
          <w:tcPr>
            <w:tcW w:w="1307"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c>
          <w:tcPr>
            <w:tcW w:w="1418" w:type="dxa"/>
            <w:noWrap w:val="0"/>
            <w:vAlign w:val="center"/>
          </w:tcPr>
          <w:p>
            <w:pPr>
              <w:jc w:val="center"/>
              <w:rPr>
                <w:rFonts w:ascii="宋体" w:hAnsi="宋体" w:eastAsia="宋体"/>
                <w:szCs w:val="21"/>
              </w:rPr>
            </w:pPr>
          </w:p>
        </w:tc>
      </w:tr>
    </w:tbl>
    <w:p>
      <w:pPr>
        <w:rPr>
          <w:rFonts w:hint="default" w:ascii="Times New Roman" w:hAnsi="Times New Roman" w:cs="Times New Roman"/>
          <w:sz w:val="22"/>
        </w:rPr>
      </w:pPr>
      <w:r>
        <w:rPr>
          <w:rFonts w:hint="eastAsia" w:ascii="宋体" w:hAnsi="宋体"/>
          <w:szCs w:val="21"/>
        </w:rPr>
        <w:t>说明：1、各</w:t>
      </w:r>
      <w:r>
        <w:rPr>
          <w:rFonts w:hint="eastAsia" w:ascii="宋体" w:hAnsi="宋体"/>
          <w:szCs w:val="21"/>
          <w:lang w:eastAsia="zh-CN"/>
        </w:rPr>
        <w:t>街道</w:t>
      </w:r>
      <w:r>
        <w:rPr>
          <w:rFonts w:hint="eastAsia" w:ascii="宋体" w:hAnsi="宋体"/>
          <w:szCs w:val="21"/>
        </w:rPr>
        <w:t>要按照本实施方案中对2018年开展的全国殡葬领域突出问题专项整治情况开展“回头看”所明确的六项内容，对本地区的所有殡葬服务单位和宗教活动场所全部都要摸排，表格不够可自行添加；2、单位名称填写被检查单位；3、摸排问题是指摸排出的问题；4、整改措施是指进行整治的依据和具体办法；5、整改结果是指对摸排出的问题已整改和未整改的数量</w:t>
      </w:r>
      <w:r>
        <w:rPr>
          <w:rFonts w:hint="default" w:ascii="Times New Roman" w:hAnsi="Times New Roman" w:eastAsia="仿宋_GB2312" w:cs="Times New Roman"/>
          <w:sz w:val="22"/>
        </w:rPr>
        <w:t>。</w:t>
      </w:r>
    </w:p>
    <w:p>
      <w:pPr>
        <w:spacing w:line="540" w:lineRule="exact"/>
        <w:rPr>
          <w:rFonts w:hint="default" w:ascii="Times New Roman" w:hAnsi="Times New Roman" w:eastAsia="黑体" w:cs="Times New Roman"/>
          <w:sz w:val="32"/>
        </w:rPr>
        <w:sectPr>
          <w:pgSz w:w="16838" w:h="11906" w:orient="landscape"/>
          <w:pgMar w:top="1531" w:right="1531" w:bottom="1531" w:left="1531" w:header="851" w:footer="992" w:gutter="0"/>
          <w:pgNumType w:fmt="numberInDash"/>
          <w:cols w:space="720" w:num="1"/>
          <w:docGrid w:type="linesAndChars" w:linePitch="312" w:charSpace="0"/>
        </w:sect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eastAsia="黑体" w:cs="Times New Roman"/>
          <w:sz w:val="32"/>
        </w:rPr>
      </w:pPr>
    </w:p>
    <w:p>
      <w:pPr>
        <w:spacing w:line="540" w:lineRule="exact"/>
        <w:rPr>
          <w:rFonts w:hint="default" w:ascii="Times New Roman" w:hAnsi="Times New Roman" w:cs="Times New Roman"/>
          <w:b/>
          <w:sz w:val="32"/>
        </w:rPr>
      </w:pP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80" w:hRule="atLeast"/>
        </w:trPr>
        <w:tc>
          <w:tcPr>
            <w:tcW w:w="9060" w:type="dxa"/>
            <w:noWrap w:val="0"/>
            <w:vAlign w:val="center"/>
          </w:tcPr>
          <w:p>
            <w:pPr>
              <w:pStyle w:val="3"/>
              <w:spacing w:line="540" w:lineRule="exact"/>
              <w:ind w:firstLine="320" w:firstLineChars="100"/>
              <w:rPr>
                <w:rFonts w:hint="default" w:ascii="Times New Roman" w:hAnsi="Times New Roman" w:cs="Times New Roman"/>
              </w:rPr>
            </w:pPr>
            <w:r>
              <w:rPr>
                <w:rFonts w:hint="default" w:ascii="Times New Roman" w:hAnsi="Times New Roman" w:cs="Times New Roman"/>
              </w:rPr>
              <w:t xml:space="preserve">南芬区人民政府办公室           </w:t>
            </w:r>
            <w:r>
              <w:rPr>
                <w:rFonts w:hint="default" w:ascii="Times New Roman" w:hAnsi="Times New Roman" w:cs="Times New Roman"/>
                <w:lang w:val="en-US" w:eastAsia="zh-CN"/>
              </w:rPr>
              <w:t xml:space="preserve"> </w:t>
            </w:r>
            <w:r>
              <w:rPr>
                <w:rFonts w:hint="default" w:ascii="Times New Roman" w:hAnsi="Times New Roman" w:cs="Times New Roman"/>
              </w:rPr>
              <w:t xml:space="preserve">  2019年</w:t>
            </w:r>
            <w:r>
              <w:rPr>
                <w:rFonts w:hint="default"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7</w:t>
            </w:r>
            <w:r>
              <w:rPr>
                <w:rFonts w:hint="default" w:ascii="Times New Roman" w:hAnsi="Times New Roman" w:cs="Times New Roman"/>
              </w:rPr>
              <w:t>日印发</w:t>
            </w:r>
          </w:p>
        </w:tc>
      </w:tr>
    </w:tbl>
    <w:p>
      <w:pPr>
        <w:pStyle w:val="3"/>
        <w:wordWrap w:val="0"/>
        <w:spacing w:line="540" w:lineRule="exact"/>
        <w:ind w:firstLine="252"/>
        <w:jc w:val="right"/>
        <w:rPr>
          <w:rFonts w:hint="default" w:ascii="Times New Roman" w:hAnsi="Times New Roman" w:cs="Times New Roman"/>
          <w:b/>
        </w:rPr>
      </w:pPr>
      <w:r>
        <w:rPr>
          <w:rFonts w:hint="default" w:ascii="Times New Roman" w:hAnsi="Times New Roman" w:cs="Times New Roman"/>
        </w:rPr>
        <w:t>（共印</w:t>
      </w:r>
      <w:r>
        <w:rPr>
          <w:rFonts w:hint="default" w:ascii="Times New Roman" w:hAnsi="Times New Roman" w:cs="Times New Roman"/>
          <w:lang w:val="en-US" w:eastAsia="zh-CN"/>
        </w:rPr>
        <w:t>22</w:t>
      </w:r>
      <w:r>
        <w:rPr>
          <w:rFonts w:hint="default" w:ascii="Times New Roman" w:hAnsi="Times New Roman" w:cs="Times New Roman"/>
        </w:rPr>
        <w:t>份）</w:t>
      </w:r>
    </w:p>
    <w:sectPr>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sz w:val="28"/>
      </w:rPr>
    </w:pPr>
    <w:r>
      <w:rPr>
        <w:sz w:val="28"/>
      </w:rPr>
      <w:fldChar w:fldCharType="begin"/>
    </w:r>
    <w:r>
      <w:rPr>
        <w:rStyle w:val="14"/>
        <w:sz w:val="28"/>
      </w:rPr>
      <w:instrText xml:space="preserve">PAGE  </w:instrText>
    </w:r>
    <w:r>
      <w:rPr>
        <w:sz w:val="28"/>
      </w:rPr>
      <w:fldChar w:fldCharType="separate"/>
    </w:r>
    <w:r>
      <w:rPr>
        <w:rStyle w:val="14"/>
        <w:sz w:val="28"/>
        <w:lang/>
      </w:rPr>
      <w:t>- 1 -</w:t>
    </w:r>
    <w:r>
      <w:rPr>
        <w:sz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- 8 -</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jM4YWJjZDgyM2YyYzVlMGFjYmM3MjExMDE5NzcifQ=="/>
  </w:docVars>
  <w:rsids>
    <w:rsidRoot w:val="00172A27"/>
    <w:rsid w:val="00227BEA"/>
    <w:rsid w:val="00294228"/>
    <w:rsid w:val="002A6900"/>
    <w:rsid w:val="00427C19"/>
    <w:rsid w:val="005517C2"/>
    <w:rsid w:val="007632E3"/>
    <w:rsid w:val="008170FE"/>
    <w:rsid w:val="00844FE3"/>
    <w:rsid w:val="00845AD2"/>
    <w:rsid w:val="00871994"/>
    <w:rsid w:val="00910C76"/>
    <w:rsid w:val="00A56C7C"/>
    <w:rsid w:val="00B10491"/>
    <w:rsid w:val="00B14556"/>
    <w:rsid w:val="00B76916"/>
    <w:rsid w:val="00D31EDF"/>
    <w:rsid w:val="00E37D5A"/>
    <w:rsid w:val="00E6611F"/>
    <w:rsid w:val="00F47C89"/>
    <w:rsid w:val="00F60087"/>
    <w:rsid w:val="00FD2937"/>
    <w:rsid w:val="05240360"/>
    <w:rsid w:val="2EF35826"/>
    <w:rsid w:val="344D7CD7"/>
    <w:rsid w:val="3EB568F9"/>
    <w:rsid w:val="5D3B5AA5"/>
    <w:rsid w:val="621F3ABC"/>
    <w:rsid w:val="6AF06778"/>
    <w:rsid w:val="763B3EC4"/>
    <w:rsid w:val="7AB81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rPr>
  </w:style>
  <w:style w:type="character" w:default="1" w:styleId="12">
    <w:name w:val="Default Paragraph Font"/>
    <w:link w:val="13"/>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Body Text"/>
    <w:basedOn w:val="1"/>
    <w:uiPriority w:val="0"/>
    <w:rPr>
      <w:rFonts w:ascii="仿宋_GB2312" w:eastAsia="仿宋_GB2312"/>
      <w:sz w:val="32"/>
    </w:rPr>
  </w:style>
  <w:style w:type="paragraph" w:styleId="4">
    <w:name w:val="Body Text Indent"/>
    <w:basedOn w:val="1"/>
    <w:uiPriority w:val="0"/>
    <w:pPr>
      <w:ind w:firstLine="640" w:firstLineChars="200"/>
      <w:jc w:val="left"/>
    </w:pPr>
    <w:rPr>
      <w:rFonts w:ascii="仿宋_GB2312" w:eastAsia="仿宋_GB2312"/>
      <w:sz w:val="32"/>
    </w:rPr>
  </w:style>
  <w:style w:type="paragraph" w:styleId="5">
    <w:name w:val="Date"/>
    <w:basedOn w:val="1"/>
    <w:next w:val="1"/>
    <w:uiPriority w:val="0"/>
    <w:pPr>
      <w:ind w:left="100" w:leftChars="2500"/>
    </w:pPr>
    <w:rPr>
      <w:rFonts w:ascii="仿宋_GB2312" w:eastAsia="仿宋_GB2312"/>
      <w:sz w:val="32"/>
    </w:rPr>
  </w:style>
  <w:style w:type="paragraph" w:styleId="6">
    <w:name w:val="Body Text Indent 2"/>
    <w:basedOn w:val="1"/>
    <w:uiPriority w:val="0"/>
    <w:pPr>
      <w:ind w:firstLine="640" w:firstLineChars="200"/>
    </w:pPr>
    <w:rPr>
      <w:rFonts w:ascii="仿宋_GB2312" w:eastAsia="仿宋_GB2312"/>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uiPriority w:val="0"/>
    <w:pPr>
      <w:ind w:firstLine="420" w:firstLineChars="200"/>
    </w:pPr>
  </w:style>
  <w:style w:type="paragraph" w:styleId="10">
    <w:name w:val="Normal (Web)"/>
    <w:basedOn w:val="1"/>
    <w:uiPriority w:val="0"/>
    <w:pPr>
      <w:widowControl/>
      <w:spacing w:before="100" w:beforeLines="0" w:beforeAutospacing="1" w:after="100" w:afterLines="0" w:afterAutospacing="1"/>
      <w:jc w:val="left"/>
    </w:pPr>
    <w:rPr>
      <w:rFonts w:ascii="宋体" w:hAnsi="宋体" w:eastAsia="仿宋_GB2312"/>
      <w:kern w:val="0"/>
      <w:sz w:val="24"/>
    </w:rPr>
  </w:style>
  <w:style w:type="paragraph" w:customStyle="1" w:styleId="13">
    <w:name w:val="默认段落字体 Para Char Char Char Char"/>
    <w:basedOn w:val="1"/>
    <w:link w:val="12"/>
    <w:uiPriority w:val="0"/>
  </w:style>
  <w:style w:type="character" w:styleId="14">
    <w:name w:val="page number"/>
    <w:basedOn w:val="12"/>
    <w:uiPriority w:val="0"/>
  </w:style>
  <w:style w:type="paragraph" w:customStyle="1" w:styleId="15">
    <w:name w:val="List Paragraph"/>
    <w:basedOn w:val="1"/>
    <w:qFormat/>
    <w:uiPriority w:val="34"/>
    <w:pPr>
      <w:ind w:firstLine="420" w:firstLineChars="200"/>
    </w:pPr>
  </w:style>
  <w:style w:type="paragraph" w:customStyle="1" w:styleId="16">
    <w:name w:val=" Char"/>
    <w:basedOn w:val="1"/>
    <w:uiPriority w:val="0"/>
    <w:pPr>
      <w:widowControl/>
      <w:spacing w:after="160" w:afterLines="0" w:afterAutospacing="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16</Pages>
  <Words>433</Words>
  <Characters>2470</Characters>
  <Lines>20</Lines>
  <Paragraphs>5</Paragraphs>
  <TotalTime>31</TotalTime>
  <ScaleCrop>false</ScaleCrop>
  <LinksUpToDate>false</LinksUpToDate>
  <CharactersWithSpaces>2898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2019-04-28T00:22:00Z</dcterms:created>
  <dc:creator>微软用户</dc:creator>
  <cp:lastModifiedBy>Administrator</cp:lastModifiedBy>
  <cp:lastPrinted>2019-05-08T01:44:59Z</cp:lastPrinted>
  <dcterms:modified xsi:type="dcterms:W3CDTF">2024-04-25T06:03:41Z</dcterms:modified>
  <dc:title>有一夜情~你想吗?300多个女孩等着你~徹等什么~快去,http://www.krvkr.com对了,亊嫰最新漏洞可以免?得到Q币和QQ秀,峷快告嬌本溪市突发公共事件新闻发布应急预案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58BCC241CDE1429EBDE67BEFF802EDD6_13</vt:lpwstr>
  </property>
</Properties>
</file>